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8331F">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w:t>
      </w:r>
      <w:r>
        <w:rPr>
          <w:rFonts w:ascii="方正小标宋简体" w:eastAsia="方正小标宋简体"/>
          <w:color w:val="000000"/>
          <w:sz w:val="36"/>
          <w:szCs w:val="36"/>
        </w:rPr>
        <w:t>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级国际商务专业人才培养方案</w:t>
      </w:r>
    </w:p>
    <w:p w14:paraId="2CAB78A2">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77EFF05F">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专业名称：国际商务</w:t>
      </w:r>
    </w:p>
    <w:p w14:paraId="61093E15">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 xml:space="preserve">专业代码：530502 </w:t>
      </w:r>
    </w:p>
    <w:p w14:paraId="0E5272D6">
      <w:pPr>
        <w:spacing w:line="288" w:lineRule="auto"/>
        <w:ind w:firstLine="562" w:firstLineChars="200"/>
        <w:jc w:val="left"/>
        <w:rPr>
          <w:rFonts w:ascii="楷体" w:hAnsi="楷体" w:eastAsia="楷体" w:cs="楷体"/>
          <w:b/>
          <w:bCs/>
          <w:color w:val="000000"/>
          <w:sz w:val="28"/>
          <w:szCs w:val="28"/>
          <w:lang w:bidi="ar"/>
        </w:rPr>
      </w:pPr>
      <w:r>
        <w:rPr>
          <w:rFonts w:hint="eastAsia" w:ascii="楷体" w:hAnsi="楷体" w:eastAsia="楷体" w:cs="楷体"/>
          <w:b/>
          <w:bCs/>
          <w:sz w:val="28"/>
          <w:szCs w:val="28"/>
        </w:rPr>
        <w:t>办学层次：高起专</w:t>
      </w:r>
    </w:p>
    <w:p w14:paraId="737BD362">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73F80B74">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高中阶段教育毕业生或具有同等学力并通过成人高考正式录取者。</w:t>
      </w:r>
    </w:p>
    <w:p w14:paraId="70992A9F">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3E3B9191">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最低修业年限 2.5 年，最高修业年限不超过 5 年。</w:t>
      </w:r>
    </w:p>
    <w:p w14:paraId="3C8180F0">
      <w:pPr>
        <w:outlineLvl w:val="0"/>
        <w:rPr>
          <w:rFonts w:ascii="黑体" w:hAnsi="黑体" w:eastAsia="黑体"/>
          <w:color w:val="000000"/>
          <w:sz w:val="28"/>
          <w:szCs w:val="28"/>
        </w:rPr>
      </w:pPr>
      <w:r>
        <w:rPr>
          <w:rFonts w:hint="eastAsia" w:ascii="黑体" w:hAnsi="黑体" w:eastAsia="黑体"/>
          <w:color w:val="000000"/>
          <w:sz w:val="28"/>
          <w:szCs w:val="28"/>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18F9D6E7">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420C1D4A">
      <w:pPr>
        <w:spacing w:line="360" w:lineRule="auto"/>
        <w:ind w:firstLine="481"/>
        <w:rPr>
          <w:rFonts w:ascii="仿宋_GB2312" w:hAnsi="宋体" w:eastAsia="仿宋_GB2312" w:cs="Times New Roman"/>
          <w:color w:val="000000"/>
          <w:szCs w:val="21"/>
        </w:rPr>
      </w:pPr>
      <w:r>
        <w:rPr>
          <w:rFonts w:hint="eastAsia" w:ascii="仿宋_GB2312" w:hAnsi="宋体" w:eastAsia="仿宋_GB2312" w:cs="Times New Roman"/>
          <w:color w:val="000000"/>
          <w:szCs w:val="21"/>
        </w:rPr>
        <w:t>本专业结合区域经济社会发展对人才的需求，对接浙南外向型企业、依托浙南国际贸易和跨境电商行业，与浙南外贸公司、外贸工厂、电子商务公司、跨境贸易平台运营类企业合作，培养理想信念坚定，德、智、体、美、劳全面发展，具有一定的科学文化水平，良好的人文素养、信息素养、职业道德和创新意识，创业精神和创业能力，精益求精的工匠精神，较强的就业能力和可持续发展的能力；掌握扎实的科学文化基础和国际贸易理论、国际贸易流程操作、跨境电商平台操作及商务英语等知识，具备业务洽谈、合同签订、贸易履约、跨境电商平台操作与运营等能力，面向进出口贸易类和跨境电商类职业群，能够从事进出口业务岗位工作和跨境平台运营岗位工作的高素质技术技能型专门人才。</w:t>
      </w:r>
    </w:p>
    <w:p w14:paraId="4221B40F">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32E51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14:paraId="3EBDB602">
            <w:pPr>
              <w:spacing w:line="360" w:lineRule="auto"/>
              <w:jc w:val="center"/>
              <w:rPr>
                <w:rFonts w:ascii="仿宋" w:hAnsi="仿宋" w:eastAsia="仿宋" w:cs="仿宋"/>
                <w:color w:val="000000"/>
                <w:szCs w:val="21"/>
              </w:rPr>
            </w:pPr>
            <w:r>
              <w:rPr>
                <w:rFonts w:hint="eastAsia" w:ascii="仿宋" w:hAnsi="仿宋" w:eastAsia="仿宋" w:cs="仿宋"/>
                <w:color w:val="000000"/>
                <w:szCs w:val="21"/>
              </w:rPr>
              <w:t>知识结构</w:t>
            </w:r>
          </w:p>
        </w:tc>
        <w:tc>
          <w:tcPr>
            <w:tcW w:w="6854" w:type="dxa"/>
          </w:tcPr>
          <w:p w14:paraId="0F3E2C93">
            <w:pPr>
              <w:widowControl/>
              <w:rPr>
                <w:rFonts w:ascii="仿宋" w:hAnsi="仿宋" w:eastAsia="仿宋" w:cs="仿宋"/>
                <w:color w:val="000000"/>
                <w:kern w:val="0"/>
                <w:szCs w:val="21"/>
              </w:rPr>
            </w:pPr>
            <w:r>
              <w:rPr>
                <w:rFonts w:hint="eastAsia" w:ascii="仿宋" w:hAnsi="仿宋" w:eastAsia="仿宋" w:cs="仿宋"/>
                <w:color w:val="000000"/>
                <w:kern w:val="0"/>
                <w:szCs w:val="21"/>
              </w:rPr>
              <w:t>(1)掌握必备的思想政治理论、科学文化基础知识和中华优秀传统文化知识；熟悉与本专业相关的法律法规以及环境保护、安全消防等知识；掌握本专业所必需的应用文写作、经济数学、商务外语 (以英语为主)、计算机及互联网等基础知识。了解人文艺术、历史、心理健康等基础知识。</w:t>
            </w:r>
          </w:p>
          <w:p w14:paraId="047C5DCF">
            <w:pPr>
              <w:widowControl/>
              <w:rPr>
                <w:rFonts w:ascii="仿宋" w:hAnsi="仿宋" w:eastAsia="仿宋" w:cs="仿宋"/>
                <w:color w:val="000000"/>
                <w:kern w:val="0"/>
                <w:szCs w:val="21"/>
              </w:rPr>
            </w:pPr>
            <w:r>
              <w:rPr>
                <w:rFonts w:hint="eastAsia" w:ascii="仿宋" w:hAnsi="仿宋" w:eastAsia="仿宋" w:cs="仿宋"/>
                <w:color w:val="000000"/>
                <w:kern w:val="0"/>
                <w:szCs w:val="21"/>
              </w:rPr>
              <w:t>(2)掌握与国际商务专业相关的经济、管理知识，熟悉外贸知识与业务流程，掌握数字贸易电商平台运营操作知识；</w:t>
            </w:r>
          </w:p>
          <w:p w14:paraId="5B91704C">
            <w:pPr>
              <w:widowControl/>
              <w:rPr>
                <w:rFonts w:ascii="仿宋" w:hAnsi="仿宋" w:eastAsia="仿宋" w:cs="仿宋"/>
                <w:color w:val="000000"/>
                <w:kern w:val="0"/>
                <w:szCs w:val="21"/>
              </w:rPr>
            </w:pPr>
            <w:r>
              <w:rPr>
                <w:rFonts w:hint="eastAsia" w:ascii="仿宋" w:hAnsi="仿宋" w:eastAsia="仿宋" w:cs="仿宋"/>
                <w:color w:val="000000"/>
                <w:kern w:val="0"/>
                <w:szCs w:val="21"/>
              </w:rPr>
              <w:t>(3) 掌握英语听、说、读、写、译的基本方法。掌握商务英语沟通谈判知识与技巧，掌握各国文化差异；了解一种小语种沟通特点；熟悉国际商务礼仪。</w:t>
            </w:r>
          </w:p>
          <w:p w14:paraId="1C929E95">
            <w:pPr>
              <w:widowControl/>
              <w:rPr>
                <w:rFonts w:ascii="仿宋" w:hAnsi="仿宋" w:eastAsia="仿宋" w:cs="仿宋"/>
                <w:color w:val="000000"/>
                <w:kern w:val="0"/>
                <w:szCs w:val="21"/>
              </w:rPr>
            </w:pPr>
            <w:r>
              <w:rPr>
                <w:rFonts w:hint="eastAsia" w:ascii="仿宋" w:hAnsi="仿宋" w:eastAsia="仿宋" w:cs="仿宋"/>
                <w:color w:val="000000"/>
                <w:kern w:val="0"/>
                <w:szCs w:val="21"/>
              </w:rPr>
              <w:t>(4)掌握从事对外贸易活动的国际贸易惯例、法律和公约等知识、国际货币与汇率知识；外贸风险的种类及外贸风险管理的相关知识，基本的财务知识。</w:t>
            </w:r>
          </w:p>
          <w:p w14:paraId="679A8EFD">
            <w:pPr>
              <w:widowControl/>
              <w:rPr>
                <w:rFonts w:ascii="仿宋" w:hAnsi="仿宋" w:eastAsia="仿宋" w:cs="仿宋"/>
                <w:color w:val="000000"/>
                <w:kern w:val="0"/>
                <w:szCs w:val="21"/>
              </w:rPr>
            </w:pPr>
            <w:r>
              <w:rPr>
                <w:rFonts w:hint="eastAsia" w:ascii="仿宋" w:hAnsi="仿宋" w:eastAsia="仿宋" w:cs="仿宋"/>
                <w:color w:val="000000"/>
                <w:kern w:val="0"/>
                <w:szCs w:val="21"/>
              </w:rPr>
              <w:t>(5)掌握国际市场调查、市场预测和市场开拓的基本知识；掌握跨境电商大数据应用知识与技巧；掌握外贸客户开发与管理知识，掌握跨境电商营销、搜索引擎运用、媒体推广等基本方法；</w:t>
            </w:r>
          </w:p>
          <w:p w14:paraId="24C6682C">
            <w:pPr>
              <w:widowControl/>
              <w:rPr>
                <w:rFonts w:ascii="仿宋" w:hAnsi="仿宋" w:eastAsia="仿宋" w:cs="仿宋"/>
                <w:color w:val="000000"/>
                <w:kern w:val="0"/>
                <w:szCs w:val="21"/>
              </w:rPr>
            </w:pPr>
            <w:r>
              <w:rPr>
                <w:rFonts w:hint="eastAsia" w:ascii="仿宋" w:hAnsi="仿宋" w:eastAsia="仿宋" w:cs="仿宋"/>
                <w:color w:val="000000"/>
                <w:kern w:val="0"/>
                <w:szCs w:val="21"/>
              </w:rPr>
              <w:t>(6)掌握国际贸易合同和订单履行知识，包括货物运输安排知识，单据制作、国际结算知识，以及跨境物流处理知识，货物追踪知识。</w:t>
            </w:r>
          </w:p>
          <w:p w14:paraId="26D73B17">
            <w:pPr>
              <w:widowControl/>
              <w:rPr>
                <w:rFonts w:ascii="仿宋" w:hAnsi="仿宋" w:eastAsia="仿宋" w:cs="仿宋"/>
                <w:color w:val="000000"/>
                <w:kern w:val="0"/>
                <w:szCs w:val="21"/>
              </w:rPr>
            </w:pPr>
            <w:r>
              <w:rPr>
                <w:rFonts w:hint="eastAsia" w:ascii="仿宋" w:hAnsi="仿宋" w:eastAsia="仿宋" w:cs="仿宋"/>
                <w:color w:val="000000"/>
                <w:kern w:val="0"/>
                <w:szCs w:val="21"/>
              </w:rPr>
              <w:t>(7)掌握创业机会的寻找与评估、创业环境分析、创业团队组建、创业计划书撰写等相关知识。</w:t>
            </w:r>
          </w:p>
          <w:p w14:paraId="25B88C37">
            <w:pPr>
              <w:spacing w:line="360" w:lineRule="auto"/>
              <w:rPr>
                <w:rFonts w:ascii="仿宋" w:hAnsi="仿宋" w:eastAsia="仿宋" w:cs="仿宋"/>
                <w:color w:val="000000"/>
                <w:szCs w:val="21"/>
              </w:rPr>
            </w:pPr>
            <w:r>
              <w:rPr>
                <w:rFonts w:hint="eastAsia" w:ascii="仿宋" w:hAnsi="仿宋" w:eastAsia="仿宋" w:cs="仿宋"/>
                <w:color w:val="000000"/>
                <w:kern w:val="0"/>
                <w:szCs w:val="21"/>
              </w:rPr>
              <w:t>(8)了解国际贸易的发展趋向、外贸发展的最新业务以及跨境电商发展的最新态势；了解与我国交往的主要国家和地区的经济发展状况及其贸易政策。</w:t>
            </w:r>
          </w:p>
        </w:tc>
      </w:tr>
      <w:tr w14:paraId="1C161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14:paraId="3E985CA1">
            <w:pPr>
              <w:spacing w:line="360" w:lineRule="auto"/>
              <w:jc w:val="center"/>
              <w:rPr>
                <w:rFonts w:ascii="仿宋" w:hAnsi="仿宋" w:eastAsia="仿宋" w:cs="仿宋"/>
                <w:color w:val="000000"/>
                <w:szCs w:val="21"/>
              </w:rPr>
            </w:pPr>
            <w:r>
              <w:rPr>
                <w:rFonts w:hint="eastAsia" w:ascii="仿宋" w:hAnsi="仿宋" w:eastAsia="仿宋" w:cs="仿宋"/>
                <w:color w:val="000000"/>
                <w:szCs w:val="21"/>
              </w:rPr>
              <w:t>能力结构</w:t>
            </w:r>
          </w:p>
        </w:tc>
        <w:tc>
          <w:tcPr>
            <w:tcW w:w="6854" w:type="dxa"/>
          </w:tcPr>
          <w:p w14:paraId="4234752D">
            <w:pPr>
              <w:widowControl/>
              <w:rPr>
                <w:rFonts w:ascii="仿宋" w:hAnsi="仿宋" w:eastAsia="仿宋" w:cs="仿宋"/>
                <w:color w:val="000000"/>
                <w:kern w:val="0"/>
                <w:szCs w:val="21"/>
              </w:rPr>
            </w:pPr>
            <w:r>
              <w:rPr>
                <w:rFonts w:hint="eastAsia" w:ascii="仿宋" w:hAnsi="仿宋" w:eastAsia="仿宋" w:cs="仿宋"/>
                <w:color w:val="000000"/>
                <w:kern w:val="0"/>
                <w:szCs w:val="21"/>
              </w:rPr>
              <w:t>(1)具备通用能力，包括口语和书面表达能力，解决实际问题的能力，终身学习能力，信息技术应用能力，独立思考、逻辑推理、信息加工能力等；</w:t>
            </w:r>
          </w:p>
          <w:p w14:paraId="33BD71C0">
            <w:pPr>
              <w:widowControl/>
              <w:rPr>
                <w:rFonts w:ascii="仿宋" w:hAnsi="仿宋" w:eastAsia="仿宋" w:cs="仿宋"/>
                <w:color w:val="000000"/>
                <w:kern w:val="0"/>
                <w:szCs w:val="21"/>
              </w:rPr>
            </w:pPr>
            <w:r>
              <w:rPr>
                <w:rFonts w:hint="eastAsia" w:ascii="仿宋" w:hAnsi="仿宋" w:eastAsia="仿宋" w:cs="仿宋"/>
                <w:color w:val="000000"/>
                <w:kern w:val="0"/>
                <w:szCs w:val="21"/>
              </w:rPr>
              <w:t>(2)具备外贸业务操作能力，具备良好的跨境贸易电商平台运营操作处理能力；</w:t>
            </w:r>
          </w:p>
          <w:p w14:paraId="55D0D8D6">
            <w:pPr>
              <w:widowControl/>
              <w:rPr>
                <w:rFonts w:ascii="仿宋" w:hAnsi="仿宋" w:eastAsia="仿宋" w:cs="仿宋"/>
                <w:color w:val="000000"/>
                <w:kern w:val="0"/>
                <w:szCs w:val="21"/>
              </w:rPr>
            </w:pPr>
            <w:r>
              <w:rPr>
                <w:rFonts w:hint="eastAsia" w:ascii="仿宋" w:hAnsi="仿宋" w:eastAsia="仿宋" w:cs="仿宋"/>
                <w:color w:val="000000"/>
                <w:kern w:val="0"/>
                <w:szCs w:val="21"/>
              </w:rPr>
              <w:t xml:space="preserve">(3)具备良好的英语的沟通与谈判应用能力，具备较强的跨文化沟通能力； </w:t>
            </w:r>
          </w:p>
          <w:p w14:paraId="35C919B6">
            <w:pPr>
              <w:widowControl/>
              <w:rPr>
                <w:rFonts w:ascii="仿宋" w:hAnsi="仿宋" w:eastAsia="仿宋" w:cs="仿宋"/>
                <w:color w:val="000000"/>
                <w:kern w:val="0"/>
                <w:szCs w:val="21"/>
              </w:rPr>
            </w:pPr>
            <w:r>
              <w:rPr>
                <w:rFonts w:hint="eastAsia" w:ascii="仿宋" w:hAnsi="仿宋" w:eastAsia="仿宋" w:cs="仿宋"/>
                <w:color w:val="000000"/>
                <w:kern w:val="0"/>
                <w:szCs w:val="21"/>
              </w:rPr>
              <w:t>(4)具备积极的国际市场开拓精神和独立工作的能力；具备参展接单能力；具备利用跨境电商平台开展客户开发、客户跟踪、客户关系营造和客户服务等业务的能力；具备互联网思维以及网络推广和国际营销的能力。</w:t>
            </w:r>
          </w:p>
          <w:p w14:paraId="5917656F">
            <w:pPr>
              <w:widowControl/>
              <w:rPr>
                <w:rFonts w:ascii="仿宋" w:hAnsi="仿宋" w:eastAsia="仿宋" w:cs="仿宋"/>
                <w:color w:val="000000"/>
                <w:kern w:val="0"/>
                <w:szCs w:val="21"/>
              </w:rPr>
            </w:pPr>
            <w:r>
              <w:rPr>
                <w:rFonts w:hint="eastAsia" w:ascii="仿宋" w:hAnsi="仿宋" w:eastAsia="仿宋" w:cs="仿宋"/>
                <w:color w:val="000000"/>
                <w:kern w:val="0"/>
                <w:szCs w:val="21"/>
              </w:rPr>
              <w:t>(5)具备国际贸易合同和订单履行能力，货物运输安排能力，单据制作能力，国际结算能力，跨境物流处理能力，货物追踪能力。</w:t>
            </w:r>
          </w:p>
          <w:p w14:paraId="2190E89B">
            <w:pPr>
              <w:widowControl/>
              <w:rPr>
                <w:rFonts w:ascii="仿宋" w:hAnsi="仿宋" w:eastAsia="仿宋" w:cs="仿宋"/>
                <w:color w:val="000000"/>
                <w:kern w:val="0"/>
                <w:szCs w:val="21"/>
              </w:rPr>
            </w:pPr>
            <w:r>
              <w:rPr>
                <w:rFonts w:hint="eastAsia" w:ascii="仿宋" w:hAnsi="仿宋" w:eastAsia="仿宋" w:cs="仿宋"/>
                <w:color w:val="000000"/>
                <w:kern w:val="0"/>
                <w:szCs w:val="21"/>
              </w:rPr>
              <w:t>(6)具备较强的信息技术应用和分析解决问题的能力；具备跨境电商大数据应用能力；具备较强的国际货币汇率趋势判断能力，能够制定合理价格的能力。</w:t>
            </w:r>
          </w:p>
          <w:p w14:paraId="7C82C701">
            <w:pPr>
              <w:widowControl/>
              <w:rPr>
                <w:rFonts w:ascii="仿宋" w:hAnsi="仿宋" w:eastAsia="仿宋" w:cs="仿宋"/>
                <w:color w:val="000000"/>
                <w:kern w:val="0"/>
                <w:szCs w:val="21"/>
              </w:rPr>
            </w:pPr>
            <w:r>
              <w:rPr>
                <w:rFonts w:hint="eastAsia" w:ascii="仿宋" w:hAnsi="仿宋" w:eastAsia="仿宋" w:cs="仿宋"/>
                <w:color w:val="000000"/>
                <w:kern w:val="0"/>
                <w:szCs w:val="21"/>
              </w:rPr>
              <w:t>(7)具备防范和处理各种常见外贸风险的能力；具备处理进出口争议的能力；具备一定的财务管理能力。</w:t>
            </w:r>
          </w:p>
          <w:p w14:paraId="5A62A629">
            <w:pPr>
              <w:spacing w:line="360" w:lineRule="auto"/>
              <w:rPr>
                <w:rFonts w:ascii="仿宋" w:hAnsi="仿宋" w:eastAsia="仿宋" w:cs="仿宋"/>
                <w:color w:val="000000"/>
                <w:szCs w:val="21"/>
              </w:rPr>
            </w:pPr>
            <w:r>
              <w:rPr>
                <w:rFonts w:hint="eastAsia" w:ascii="仿宋" w:hAnsi="仿宋" w:eastAsia="仿宋" w:cs="仿宋"/>
                <w:color w:val="000000"/>
                <w:kern w:val="0"/>
                <w:szCs w:val="21"/>
              </w:rPr>
              <w:t>(8)具备较强的创新创业能力和团队合作的能力。</w:t>
            </w:r>
          </w:p>
        </w:tc>
      </w:tr>
      <w:tr w14:paraId="5CE5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14:paraId="03E978B9">
            <w:pPr>
              <w:spacing w:line="360" w:lineRule="auto"/>
              <w:jc w:val="center"/>
              <w:rPr>
                <w:rFonts w:ascii="仿宋" w:hAnsi="仿宋" w:eastAsia="仿宋" w:cs="仿宋"/>
                <w:color w:val="000000"/>
                <w:szCs w:val="21"/>
              </w:rPr>
            </w:pPr>
            <w:r>
              <w:rPr>
                <w:rFonts w:hint="eastAsia" w:ascii="仿宋" w:hAnsi="仿宋" w:eastAsia="仿宋" w:cs="仿宋"/>
                <w:color w:val="000000"/>
                <w:szCs w:val="21"/>
              </w:rPr>
              <w:t>职业素养</w:t>
            </w:r>
          </w:p>
        </w:tc>
        <w:tc>
          <w:tcPr>
            <w:tcW w:w="6854" w:type="dxa"/>
          </w:tcPr>
          <w:p w14:paraId="2E9FAE90">
            <w:pPr>
              <w:widowControl/>
              <w:rPr>
                <w:rFonts w:ascii="仿宋" w:hAnsi="仿宋" w:eastAsia="仿宋" w:cs="仿宋"/>
                <w:color w:val="000000"/>
                <w:kern w:val="0"/>
                <w:szCs w:val="21"/>
              </w:rPr>
            </w:pPr>
            <w:r>
              <w:rPr>
                <w:rFonts w:hint="eastAsia" w:ascii="仿宋" w:hAnsi="仿宋" w:eastAsia="仿宋" w:cs="仿宋"/>
                <w:color w:val="000000"/>
                <w:kern w:val="0"/>
                <w:szCs w:val="21"/>
              </w:rPr>
              <w:t>(1)具有正确的世界观、人生观和价值观。坚定拥护中国共产党领导和我国社会主义制度，在习近平新时代中国特色社会主义思想指引下，践行社会主义核心价值观，具有深厚的爱国情感和中华民族自豪感。</w:t>
            </w:r>
          </w:p>
          <w:p w14:paraId="75378157">
            <w:pPr>
              <w:widowControl/>
              <w:rPr>
                <w:rFonts w:ascii="仿宋" w:hAnsi="仿宋" w:eastAsia="仿宋" w:cs="仿宋"/>
                <w:color w:val="000000"/>
                <w:kern w:val="0"/>
                <w:szCs w:val="21"/>
              </w:rPr>
            </w:pPr>
            <w:r>
              <w:rPr>
                <w:rFonts w:hint="eastAsia" w:ascii="仿宋" w:hAnsi="仿宋" w:eastAsia="仿宋" w:cs="仿宋"/>
                <w:color w:val="000000"/>
                <w:kern w:val="0"/>
                <w:szCs w:val="21"/>
              </w:rPr>
              <w:t>(2)树立牢固的法制观念。崇尚宪法、遵法守纪、崇德向善、诚实守信、尊重生命，履行道德准则和行为规范，具有社会责任感和社会参与意识。</w:t>
            </w:r>
          </w:p>
          <w:p w14:paraId="7052833B">
            <w:pPr>
              <w:widowControl/>
              <w:rPr>
                <w:rFonts w:ascii="仿宋" w:hAnsi="仿宋" w:eastAsia="仿宋" w:cs="仿宋"/>
                <w:color w:val="000000"/>
                <w:kern w:val="0"/>
                <w:szCs w:val="21"/>
              </w:rPr>
            </w:pPr>
            <w:r>
              <w:rPr>
                <w:rFonts w:hint="eastAsia" w:ascii="仿宋" w:hAnsi="仿宋" w:eastAsia="仿宋" w:cs="仿宋"/>
                <w:color w:val="000000"/>
                <w:kern w:val="0"/>
                <w:szCs w:val="21"/>
              </w:rPr>
              <w:t>(3)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14:paraId="203882B0">
            <w:pPr>
              <w:widowControl/>
              <w:rPr>
                <w:rFonts w:ascii="仿宋" w:hAnsi="仿宋" w:eastAsia="仿宋" w:cs="仿宋"/>
                <w:color w:val="000000"/>
                <w:kern w:val="0"/>
                <w:szCs w:val="21"/>
              </w:rPr>
            </w:pPr>
            <w:r>
              <w:rPr>
                <w:rFonts w:hint="eastAsia" w:ascii="仿宋" w:hAnsi="仿宋" w:eastAsia="仿宋" w:cs="仿宋"/>
                <w:color w:val="000000"/>
                <w:kern w:val="0"/>
                <w:szCs w:val="21"/>
              </w:rPr>
              <w:t>(4)具有开放的全球化视野，良好的职业心态，积极的开拓精神；勇于奋斗、乐观向上，建立职业生涯规划的意识。掌握一定的学习方法，具有良好的生活习惯、行为习惯和自我管理能力。</w:t>
            </w:r>
          </w:p>
          <w:p w14:paraId="166CB8DF">
            <w:pPr>
              <w:widowControl/>
              <w:rPr>
                <w:rFonts w:ascii="仿宋" w:hAnsi="仿宋" w:eastAsia="仿宋" w:cs="仿宋"/>
                <w:color w:val="000000"/>
                <w:kern w:val="0"/>
                <w:szCs w:val="21"/>
              </w:rPr>
            </w:pPr>
            <w:r>
              <w:rPr>
                <w:rFonts w:hint="eastAsia" w:ascii="仿宋" w:hAnsi="仿宋" w:eastAsia="仿宋" w:cs="仿宋"/>
                <w:color w:val="000000"/>
                <w:kern w:val="0"/>
                <w:szCs w:val="21"/>
              </w:rPr>
              <w:t>(5)具有良好的身心素质和人文素养。具有健康的体魄和心理、健全的人格，掌握基本运动知识和1-2项运动技能，养成良好的健身与卫生习惯，以及良好的行为习惯。</w:t>
            </w:r>
          </w:p>
          <w:p w14:paraId="3D1AD9D7">
            <w:pPr>
              <w:spacing w:line="360" w:lineRule="auto"/>
              <w:rPr>
                <w:rFonts w:ascii="仿宋" w:hAnsi="仿宋" w:eastAsia="仿宋" w:cs="仿宋"/>
                <w:color w:val="000000"/>
                <w:szCs w:val="21"/>
              </w:rPr>
            </w:pPr>
            <w:r>
              <w:rPr>
                <w:rFonts w:hint="eastAsia" w:ascii="仿宋" w:hAnsi="仿宋" w:eastAsia="仿宋" w:cs="仿宋"/>
                <w:color w:val="000000"/>
                <w:kern w:val="0"/>
                <w:szCs w:val="21"/>
              </w:rPr>
              <w:t>(6)具有一定的审美素养，具有感受美、表现美、鉴赏美、创造美的能力，能够形成1-2项艺术特长或爱好。</w:t>
            </w:r>
          </w:p>
        </w:tc>
      </w:tr>
    </w:tbl>
    <w:p w14:paraId="3F096E63">
      <w:pPr>
        <w:spacing w:before="240"/>
        <w:outlineLvl w:val="0"/>
        <w:rPr>
          <w:rFonts w:ascii="黑体" w:hAnsi="黑体" w:eastAsia="黑体"/>
          <w:color w:val="000000"/>
          <w:sz w:val="28"/>
          <w:szCs w:val="28"/>
        </w:rPr>
      </w:pPr>
      <w:r>
        <w:rPr>
          <w:rFonts w:hint="eastAsia" w:ascii="黑体" w:hAnsi="黑体" w:eastAsia="黑体"/>
          <w:color w:val="000000"/>
          <w:sz w:val="28"/>
          <w:szCs w:val="28"/>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2BECD595">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72C6CEEE">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60780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vAlign w:val="center"/>
          </w:tcPr>
          <w:p w14:paraId="20FDDE0B">
            <w:pPr>
              <w:spacing w:before="240"/>
              <w:jc w:val="center"/>
              <w:rPr>
                <w:rFonts w:ascii="楷体" w:hAnsi="楷体" w:eastAsia="楷体"/>
                <w:color w:val="000000"/>
                <w:sz w:val="24"/>
              </w:rPr>
            </w:pPr>
            <w:r>
              <w:rPr>
                <w:rFonts w:hint="eastAsia" w:ascii="楷体" w:hAnsi="楷体" w:eastAsia="楷体"/>
                <w:color w:val="000000"/>
                <w:sz w:val="24"/>
              </w:rPr>
              <w:t>课程名称</w:t>
            </w:r>
          </w:p>
        </w:tc>
        <w:tc>
          <w:tcPr>
            <w:tcW w:w="1704" w:type="dxa"/>
            <w:vAlign w:val="center"/>
          </w:tcPr>
          <w:p w14:paraId="280EAC5D">
            <w:pPr>
              <w:spacing w:before="240"/>
              <w:jc w:val="center"/>
              <w:rPr>
                <w:rFonts w:ascii="楷体" w:hAnsi="楷体" w:eastAsia="楷体"/>
                <w:color w:val="000000"/>
                <w:sz w:val="24"/>
              </w:rPr>
            </w:pPr>
            <w:r>
              <w:rPr>
                <w:rFonts w:ascii="楷体" w:hAnsi="楷体" w:eastAsia="楷体"/>
                <w:color w:val="000000"/>
                <w:sz w:val="24"/>
              </w:rPr>
              <w:t>课程目标</w:t>
            </w:r>
          </w:p>
        </w:tc>
        <w:tc>
          <w:tcPr>
            <w:tcW w:w="1704" w:type="dxa"/>
            <w:vAlign w:val="center"/>
          </w:tcPr>
          <w:p w14:paraId="5757E29D">
            <w:pPr>
              <w:spacing w:before="240"/>
              <w:jc w:val="center"/>
              <w:rPr>
                <w:rFonts w:ascii="楷体" w:hAnsi="楷体" w:eastAsia="楷体"/>
                <w:color w:val="000000"/>
                <w:sz w:val="24"/>
              </w:rPr>
            </w:pPr>
            <w:r>
              <w:rPr>
                <w:rFonts w:ascii="楷体" w:hAnsi="楷体" w:eastAsia="楷体"/>
                <w:color w:val="000000"/>
                <w:sz w:val="24"/>
              </w:rPr>
              <w:t>主要内容</w:t>
            </w:r>
          </w:p>
        </w:tc>
        <w:tc>
          <w:tcPr>
            <w:tcW w:w="1705" w:type="dxa"/>
            <w:vAlign w:val="center"/>
          </w:tcPr>
          <w:p w14:paraId="470D7E52">
            <w:pPr>
              <w:spacing w:before="240"/>
              <w:jc w:val="center"/>
              <w:rPr>
                <w:rFonts w:ascii="楷体" w:hAnsi="楷体" w:eastAsia="楷体"/>
                <w:color w:val="000000"/>
                <w:sz w:val="24"/>
              </w:rPr>
            </w:pPr>
            <w:r>
              <w:rPr>
                <w:rFonts w:ascii="楷体" w:hAnsi="楷体" w:eastAsia="楷体"/>
                <w:color w:val="000000"/>
                <w:sz w:val="24"/>
              </w:rPr>
              <w:t>教学要求</w:t>
            </w:r>
          </w:p>
        </w:tc>
        <w:tc>
          <w:tcPr>
            <w:tcW w:w="1705" w:type="dxa"/>
            <w:vAlign w:val="center"/>
          </w:tcPr>
          <w:p w14:paraId="4C1E6481">
            <w:pPr>
              <w:spacing w:before="240"/>
              <w:jc w:val="center"/>
              <w:rPr>
                <w:rFonts w:ascii="楷体" w:hAnsi="楷体" w:eastAsia="楷体"/>
                <w:color w:val="000000"/>
                <w:sz w:val="24"/>
              </w:rPr>
            </w:pPr>
            <w:r>
              <w:rPr>
                <w:rFonts w:hint="eastAsia" w:ascii="楷体" w:hAnsi="楷体" w:eastAsia="楷体"/>
                <w:color w:val="000000"/>
                <w:sz w:val="24"/>
              </w:rPr>
              <w:t>备注</w:t>
            </w:r>
          </w:p>
        </w:tc>
      </w:tr>
      <w:tr w14:paraId="1A440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26DC596">
            <w:pPr>
              <w:spacing w:before="240" w:line="360" w:lineRule="auto"/>
              <w:jc w:val="center"/>
              <w:rPr>
                <w:rFonts w:ascii="楷体" w:hAnsi="楷体" w:eastAsia="楷体"/>
                <w:color w:val="000000"/>
                <w:szCs w:val="21"/>
              </w:rPr>
            </w:pPr>
            <w:r>
              <w:rPr>
                <w:rFonts w:hint="eastAsia" w:ascii="楷体" w:hAnsi="楷体" w:eastAsia="楷体"/>
                <w:color w:val="000000"/>
                <w:sz w:val="24"/>
              </w:rPr>
              <w:t>毛泽东思想和中国特色社会主义理论体系概论</w:t>
            </w:r>
          </w:p>
        </w:tc>
        <w:tc>
          <w:tcPr>
            <w:tcW w:w="1704" w:type="dxa"/>
            <w:vAlign w:val="center"/>
          </w:tcPr>
          <w:p w14:paraId="66F2079E">
            <w:pPr>
              <w:spacing w:before="240"/>
              <w:jc w:val="center"/>
              <w:rPr>
                <w:rFonts w:ascii="楷体" w:hAnsi="楷体" w:eastAsia="楷体"/>
                <w:color w:val="000000"/>
                <w:sz w:val="24"/>
              </w:rPr>
            </w:pPr>
            <w:r>
              <w:rPr>
                <w:rFonts w:hint="eastAsia" w:ascii="楷体" w:hAnsi="楷体" w:eastAsia="楷体"/>
                <w:color w:val="000000"/>
                <w:sz w:val="24"/>
              </w:rPr>
              <w:t>1.了解马克思主义中国化的历史；2.掌握马克思主义基本立场观点和方法；3.培养学生的社会责任感，具备社会主义建设合格接班人应有的政治素质、思想品德和相应能力。</w:t>
            </w:r>
          </w:p>
          <w:p w14:paraId="455CCEDE">
            <w:pPr>
              <w:spacing w:before="240"/>
              <w:jc w:val="center"/>
              <w:rPr>
                <w:rFonts w:ascii="Times New Roman" w:hAnsi="Times New Roman" w:eastAsia="宋体" w:cs="Times New Roman"/>
                <w:szCs w:val="21"/>
              </w:rPr>
            </w:pPr>
          </w:p>
        </w:tc>
        <w:tc>
          <w:tcPr>
            <w:tcW w:w="1704" w:type="dxa"/>
            <w:vAlign w:val="center"/>
          </w:tcPr>
          <w:p w14:paraId="308CA03F">
            <w:pPr>
              <w:spacing w:before="240"/>
              <w:jc w:val="center"/>
              <w:rPr>
                <w:rFonts w:ascii="Times New Roman" w:hAnsi="Times New Roman" w:eastAsia="宋体" w:cs="Times New Roman"/>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p>
        </w:tc>
        <w:tc>
          <w:tcPr>
            <w:tcW w:w="1705" w:type="dxa"/>
            <w:vAlign w:val="center"/>
          </w:tcPr>
          <w:p w14:paraId="1A82EB10">
            <w:pPr>
              <w:spacing w:before="240"/>
              <w:jc w:val="center"/>
              <w:rPr>
                <w:rFonts w:ascii="Times New Roman" w:hAnsi="Times New Roman" w:eastAsia="宋体" w:cs="Times New Roman"/>
                <w:szCs w:val="21"/>
              </w:rPr>
            </w:pPr>
            <w:r>
              <w:rPr>
                <w:rFonts w:hint="eastAsia" w:ascii="楷体" w:hAnsi="楷体" w:eastAsia="楷体"/>
                <w:color w:val="000000"/>
                <w:sz w:val="24"/>
              </w:rPr>
              <w:t>1.配备全国统编教材《毛泽东思想和中国特色社会主义理论体系概论》（2023年修订版），高教出版社。2.配备多媒体教室，提升信息化教学水平。3.建设思政教学实践基地。</w:t>
            </w:r>
          </w:p>
        </w:tc>
        <w:tc>
          <w:tcPr>
            <w:tcW w:w="1705" w:type="dxa"/>
            <w:vAlign w:val="center"/>
          </w:tcPr>
          <w:p w14:paraId="7A925F0A">
            <w:pPr>
              <w:spacing w:line="360" w:lineRule="auto"/>
              <w:jc w:val="center"/>
              <w:rPr>
                <w:szCs w:val="21"/>
              </w:rPr>
            </w:pPr>
          </w:p>
        </w:tc>
      </w:tr>
      <w:tr w14:paraId="2307C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3EFD69A2">
            <w:pPr>
              <w:spacing w:before="240" w:line="360" w:lineRule="auto"/>
              <w:jc w:val="center"/>
              <w:rPr>
                <w:rFonts w:ascii="楷体" w:hAnsi="楷体" w:eastAsia="楷体"/>
                <w:color w:val="000000"/>
                <w:szCs w:val="21"/>
              </w:rPr>
            </w:pPr>
            <w:r>
              <w:rPr>
                <w:rFonts w:hint="eastAsia" w:ascii="楷体" w:hAnsi="楷体" w:eastAsia="楷体"/>
                <w:color w:val="000000"/>
                <w:sz w:val="24"/>
              </w:rPr>
              <w:t>思想道德与法治</w:t>
            </w:r>
          </w:p>
        </w:tc>
        <w:tc>
          <w:tcPr>
            <w:tcW w:w="1704" w:type="dxa"/>
            <w:vAlign w:val="center"/>
          </w:tcPr>
          <w:p w14:paraId="1B87988A">
            <w:pPr>
              <w:spacing w:before="240"/>
              <w:jc w:val="center"/>
              <w:rPr>
                <w:rFonts w:ascii="Times New Roman" w:hAnsi="Times New Roman" w:eastAsia="宋体" w:cs="Times New Roman"/>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vAlign w:val="center"/>
          </w:tcPr>
          <w:p w14:paraId="18FA98AE">
            <w:pPr>
              <w:spacing w:before="240"/>
              <w:jc w:val="center"/>
              <w:rPr>
                <w:rFonts w:ascii="Times New Roman" w:hAnsi="Times New Roman" w:eastAsia="宋体" w:cs="Times New Roman"/>
                <w:szCs w:val="21"/>
              </w:rPr>
            </w:pPr>
            <w:r>
              <w:rPr>
                <w:rFonts w:hint="eastAsia" w:ascii="楷体" w:hAnsi="楷体" w:eastAsia="楷体"/>
                <w:color w:val="000000"/>
                <w:sz w:val="24"/>
              </w:rPr>
              <w:t>1.树立正确的人生观、价值观；2.坚定理想信念；3.弘扬中国精神，做忠诚的爱国者；4.培育和践行社会主义核心价值观；5.提升大学生的道德素质和法治素养。</w:t>
            </w:r>
          </w:p>
        </w:tc>
        <w:tc>
          <w:tcPr>
            <w:tcW w:w="1705" w:type="dxa"/>
            <w:vAlign w:val="center"/>
          </w:tcPr>
          <w:p w14:paraId="56A52A52">
            <w:pPr>
              <w:spacing w:before="240"/>
              <w:jc w:val="center"/>
              <w:rPr>
                <w:rFonts w:ascii="Times New Roman" w:hAnsi="Times New Roman" w:eastAsia="宋体" w:cs="Times New Roman"/>
                <w:szCs w:val="21"/>
              </w:rPr>
            </w:pPr>
            <w:r>
              <w:rPr>
                <w:rFonts w:hint="eastAsia" w:ascii="楷体" w:hAnsi="楷体" w:eastAsia="楷体"/>
                <w:color w:val="000000"/>
                <w:sz w:val="24"/>
              </w:rPr>
              <w:t>1.具备一定的思想政治理论知识；2.在世界观、人生观、价值观、道德观和法治观受到一定程度教育；3.组织学生到校外实践基地进行参观考察，增强学生的社会实践体验。</w:t>
            </w:r>
          </w:p>
        </w:tc>
        <w:tc>
          <w:tcPr>
            <w:tcW w:w="1705" w:type="dxa"/>
            <w:vAlign w:val="center"/>
          </w:tcPr>
          <w:p w14:paraId="5B7850C9">
            <w:pPr>
              <w:spacing w:line="360" w:lineRule="auto"/>
              <w:jc w:val="center"/>
              <w:rPr>
                <w:szCs w:val="21"/>
              </w:rPr>
            </w:pPr>
          </w:p>
        </w:tc>
      </w:tr>
      <w:tr w14:paraId="7218D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vAlign w:val="center"/>
          </w:tcPr>
          <w:p w14:paraId="3CA534F7">
            <w:pPr>
              <w:spacing w:before="60" w:after="60" w:line="360" w:lineRule="auto"/>
              <w:jc w:val="center"/>
              <w:rPr>
                <w:rFonts w:ascii="楷体" w:hAnsi="楷体" w:eastAsia="楷体"/>
                <w:color w:val="000000"/>
                <w:szCs w:val="21"/>
              </w:rPr>
            </w:pPr>
            <w:r>
              <w:rPr>
                <w:rFonts w:ascii="楷体" w:hAnsi="楷体" w:eastAsia="楷体" w:cs="楷体"/>
                <w:color w:val="000000"/>
                <w:sz w:val="24"/>
                <w:lang w:bidi="ar"/>
              </w:rPr>
              <w:t>习近平新时代中国特色社会主义思想概论</w:t>
            </w:r>
          </w:p>
        </w:tc>
        <w:tc>
          <w:tcPr>
            <w:tcW w:w="1704" w:type="dxa"/>
          </w:tcPr>
          <w:p w14:paraId="355F76B1">
            <w:pPr>
              <w:spacing w:before="240"/>
              <w:rPr>
                <w:rFonts w:ascii="Times New Roman" w:hAnsi="Times New Roman" w:eastAsia="宋体" w:cs="Times New Roman"/>
                <w:szCs w:val="21"/>
              </w:rPr>
            </w:pPr>
            <w:r>
              <w:rPr>
                <w:rFonts w:hint="eastAsia" w:ascii="楷体" w:hAnsi="楷体" w:eastAsia="楷体"/>
                <w:color w:val="000000"/>
                <w:sz w:val="24"/>
              </w:rPr>
              <w:t>1.系统掌握习近平新时代中国特色社会主义思想；2.运用马克思主义立场、观点和方法认识、分析和解决问题；3.领会“两个确立”，增强“四个意识”、坚定“四个自信”。</w:t>
            </w:r>
          </w:p>
        </w:tc>
        <w:tc>
          <w:tcPr>
            <w:tcW w:w="1704" w:type="dxa"/>
          </w:tcPr>
          <w:p w14:paraId="3977BBCD">
            <w:pPr>
              <w:spacing w:before="240"/>
              <w:rPr>
                <w:rFonts w:ascii="Times New Roman" w:hAnsi="Times New Roman" w:eastAsia="宋体" w:cs="Times New Roman"/>
                <w:szCs w:val="21"/>
              </w:rPr>
            </w:pPr>
            <w:r>
              <w:rPr>
                <w:rFonts w:hint="eastAsia" w:ascii="楷体" w:hAnsi="楷体" w:eastAsia="楷体"/>
                <w:color w:val="000000"/>
                <w:sz w:val="24"/>
              </w:rPr>
              <w:t>习近平经济思想、习近平生态文明思想、习近平法治思想、习近平强军思想和习近平外交思想等内容。</w:t>
            </w:r>
          </w:p>
        </w:tc>
        <w:tc>
          <w:tcPr>
            <w:tcW w:w="1705" w:type="dxa"/>
          </w:tcPr>
          <w:p w14:paraId="278CDEF9">
            <w:pPr>
              <w:spacing w:before="240"/>
              <w:rPr>
                <w:rFonts w:ascii="Times New Roman" w:hAnsi="Times New Roman" w:eastAsia="宋体" w:cs="Times New Roman"/>
                <w:szCs w:val="21"/>
              </w:rPr>
            </w:pPr>
            <w:r>
              <w:rPr>
                <w:rFonts w:hint="eastAsia" w:ascii="楷体" w:hAnsi="楷体" w:eastAsia="楷体"/>
                <w:color w:val="000000"/>
                <w:sz w:val="24"/>
              </w:rPr>
              <w:t>1.配备全国统编教材《习近平新时代中国特色社会主义思想概论》，高教出版社。2.配备多媒体教室，提升信息化教学水平。3.建设实践教学基地。</w:t>
            </w:r>
          </w:p>
        </w:tc>
        <w:tc>
          <w:tcPr>
            <w:tcW w:w="1705" w:type="dxa"/>
            <w:vAlign w:val="center"/>
          </w:tcPr>
          <w:p w14:paraId="4103ABEC">
            <w:pPr>
              <w:spacing w:line="360" w:lineRule="auto"/>
              <w:jc w:val="center"/>
              <w:rPr>
                <w:strike/>
                <w:szCs w:val="21"/>
              </w:rPr>
            </w:pPr>
          </w:p>
        </w:tc>
      </w:tr>
      <w:tr w14:paraId="2EB01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00E619B2">
            <w:pPr>
              <w:spacing w:before="60" w:after="60" w:line="360" w:lineRule="auto"/>
              <w:jc w:val="center"/>
              <w:rPr>
                <w:rFonts w:ascii="楷体" w:hAnsi="楷体" w:eastAsia="楷体"/>
                <w:color w:val="000000"/>
                <w:szCs w:val="21"/>
              </w:rPr>
            </w:pPr>
            <w:r>
              <w:rPr>
                <w:rFonts w:ascii="楷体" w:hAnsi="楷体" w:eastAsia="楷体" w:cs="楷体"/>
                <w:color w:val="000000"/>
                <w:sz w:val="24"/>
                <w:lang w:bidi="ar"/>
              </w:rPr>
              <w:t>形势与政策教育（一～五）</w:t>
            </w:r>
          </w:p>
        </w:tc>
        <w:tc>
          <w:tcPr>
            <w:tcW w:w="1704" w:type="dxa"/>
            <w:vAlign w:val="center"/>
          </w:tcPr>
          <w:p w14:paraId="585B886D">
            <w:pPr>
              <w:spacing w:before="240"/>
              <w:jc w:val="center"/>
              <w:rPr>
                <w:rFonts w:ascii="Times New Roman" w:hAnsi="Times New Roman" w:eastAsia="宋体" w:cs="Times New Roman"/>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vAlign w:val="center"/>
          </w:tcPr>
          <w:p w14:paraId="0C2597D8">
            <w:pPr>
              <w:spacing w:before="240"/>
              <w:jc w:val="center"/>
              <w:rPr>
                <w:rFonts w:ascii="Times New Roman" w:hAnsi="Times New Roman" w:eastAsia="宋体" w:cs="Times New Roman"/>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1705" w:type="dxa"/>
            <w:vAlign w:val="center"/>
          </w:tcPr>
          <w:p w14:paraId="1E99EF00">
            <w:pPr>
              <w:spacing w:before="240"/>
              <w:jc w:val="center"/>
              <w:rPr>
                <w:rFonts w:ascii="Times New Roman" w:hAnsi="Times New Roman" w:eastAsia="宋体" w:cs="Times New Roman"/>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705" w:type="dxa"/>
            <w:vAlign w:val="center"/>
          </w:tcPr>
          <w:p w14:paraId="303DBB22">
            <w:pPr>
              <w:spacing w:line="360" w:lineRule="auto"/>
              <w:jc w:val="center"/>
              <w:rPr>
                <w:szCs w:val="21"/>
              </w:rPr>
            </w:pPr>
          </w:p>
        </w:tc>
      </w:tr>
      <w:tr w14:paraId="60A9F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2C92F084">
            <w:pPr>
              <w:spacing w:before="240" w:line="360" w:lineRule="auto"/>
              <w:jc w:val="center"/>
              <w:rPr>
                <w:rFonts w:ascii="楷体" w:hAnsi="楷体" w:eastAsia="楷体"/>
                <w:color w:val="000000"/>
                <w:szCs w:val="21"/>
              </w:rPr>
            </w:pPr>
            <w:r>
              <w:rPr>
                <w:rFonts w:hint="eastAsia" w:ascii="楷体" w:hAnsi="楷体" w:eastAsia="楷体"/>
                <w:color w:val="000000"/>
                <w:sz w:val="24"/>
              </w:rPr>
              <w:t>大学生心理健康教育</w:t>
            </w:r>
          </w:p>
        </w:tc>
        <w:tc>
          <w:tcPr>
            <w:tcW w:w="1704" w:type="dxa"/>
            <w:vAlign w:val="center"/>
          </w:tcPr>
          <w:p w14:paraId="018DED6A">
            <w:pPr>
              <w:spacing w:before="240"/>
              <w:jc w:val="center"/>
              <w:rPr>
                <w:rFonts w:ascii="Times New Roman" w:hAnsi="Times New Roman" w:eastAsia="宋体" w:cs="Times New Roman"/>
                <w:szCs w:val="21"/>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vAlign w:val="center"/>
          </w:tcPr>
          <w:p w14:paraId="1B615A63">
            <w:pPr>
              <w:spacing w:before="240"/>
              <w:jc w:val="center"/>
              <w:rPr>
                <w:rFonts w:ascii="Times New Roman" w:hAnsi="Times New Roman" w:eastAsia="宋体" w:cs="Times New Roman"/>
                <w:szCs w:val="21"/>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1705" w:type="dxa"/>
            <w:vAlign w:val="center"/>
          </w:tcPr>
          <w:p w14:paraId="4589F52F">
            <w:pPr>
              <w:spacing w:before="240"/>
              <w:jc w:val="center"/>
              <w:rPr>
                <w:rFonts w:ascii="Times New Roman" w:hAnsi="Times New Roman" w:eastAsia="宋体" w:cs="Times New Roman"/>
                <w:szCs w:val="21"/>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705" w:type="dxa"/>
            <w:vAlign w:val="center"/>
          </w:tcPr>
          <w:p w14:paraId="0B9AF0A6">
            <w:pPr>
              <w:spacing w:before="240" w:line="360" w:lineRule="auto"/>
              <w:jc w:val="center"/>
              <w:rPr>
                <w:rFonts w:ascii="楷体" w:hAnsi="楷体" w:eastAsia="楷体"/>
                <w:color w:val="000000"/>
                <w:szCs w:val="21"/>
              </w:rPr>
            </w:pPr>
          </w:p>
        </w:tc>
      </w:tr>
      <w:tr w14:paraId="3A05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74A89211">
            <w:pPr>
              <w:spacing w:before="240" w:line="360" w:lineRule="auto"/>
              <w:jc w:val="center"/>
              <w:rPr>
                <w:rFonts w:ascii="楷体" w:hAnsi="楷体" w:eastAsia="楷体"/>
                <w:color w:val="000000"/>
                <w:szCs w:val="21"/>
              </w:rPr>
            </w:pPr>
            <w:r>
              <w:rPr>
                <w:rFonts w:hint="eastAsia" w:ascii="楷体" w:hAnsi="楷体" w:eastAsia="楷体"/>
                <w:color w:val="000000"/>
                <w:sz w:val="24"/>
              </w:rPr>
              <w:t>大学生创业基础</w:t>
            </w:r>
          </w:p>
        </w:tc>
        <w:tc>
          <w:tcPr>
            <w:tcW w:w="1704" w:type="dxa"/>
            <w:vAlign w:val="center"/>
          </w:tcPr>
          <w:p w14:paraId="131EBC60">
            <w:pPr>
              <w:spacing w:before="240"/>
              <w:jc w:val="center"/>
              <w:rPr>
                <w:rFonts w:ascii="Times New Roman" w:hAnsi="Times New Roman" w:eastAsia="宋体" w:cs="Times New Roman"/>
                <w:szCs w:val="21"/>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vAlign w:val="center"/>
          </w:tcPr>
          <w:p w14:paraId="0B49C4FD">
            <w:pPr>
              <w:spacing w:before="240"/>
              <w:jc w:val="center"/>
              <w:rPr>
                <w:rFonts w:ascii="Times New Roman" w:hAnsi="Times New Roman" w:eastAsia="宋体" w:cs="Times New Roman"/>
                <w:szCs w:val="21"/>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1705" w:type="dxa"/>
            <w:vAlign w:val="center"/>
          </w:tcPr>
          <w:p w14:paraId="31C59775">
            <w:pPr>
              <w:spacing w:before="240"/>
              <w:jc w:val="center"/>
              <w:rPr>
                <w:rFonts w:ascii="Times New Roman" w:hAnsi="Times New Roman" w:eastAsia="宋体" w:cs="Times New Roman"/>
                <w:szCs w:val="21"/>
              </w:rPr>
            </w:pPr>
            <w:r>
              <w:rPr>
                <w:rFonts w:hint="eastAsia" w:ascii="楷体" w:hAnsi="楷体" w:eastAsia="楷体"/>
                <w:color w:val="000000"/>
                <w:sz w:val="24"/>
              </w:rPr>
              <w:t>1.利用资源库和在线平台，结合实际，完成创意项目设计。2.邀请企业人员讲座，引导学生树立正确创业与就业观念。3.利用实践基地和创业实践活动，学生参与实景体验。</w:t>
            </w:r>
          </w:p>
        </w:tc>
        <w:tc>
          <w:tcPr>
            <w:tcW w:w="1705" w:type="dxa"/>
            <w:vAlign w:val="center"/>
          </w:tcPr>
          <w:p w14:paraId="3111552A">
            <w:pPr>
              <w:spacing w:before="240" w:line="360" w:lineRule="auto"/>
              <w:jc w:val="center"/>
              <w:rPr>
                <w:rFonts w:ascii="楷体" w:hAnsi="楷体" w:eastAsia="楷体"/>
                <w:color w:val="000000"/>
                <w:szCs w:val="21"/>
              </w:rPr>
            </w:pPr>
          </w:p>
        </w:tc>
      </w:tr>
      <w:tr w14:paraId="7343C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0A168DAE">
            <w:pPr>
              <w:spacing w:before="240" w:line="360" w:lineRule="auto"/>
              <w:jc w:val="center"/>
              <w:rPr>
                <w:rFonts w:ascii="楷体" w:hAnsi="楷体" w:eastAsia="楷体"/>
                <w:color w:val="000000"/>
                <w:szCs w:val="21"/>
              </w:rPr>
            </w:pPr>
            <w:r>
              <w:rPr>
                <w:rFonts w:hint="eastAsia" w:ascii="楷体" w:hAnsi="楷体" w:eastAsia="楷体"/>
                <w:color w:val="000000"/>
                <w:sz w:val="24"/>
              </w:rPr>
              <w:t>信息技术基础</w:t>
            </w:r>
          </w:p>
        </w:tc>
        <w:tc>
          <w:tcPr>
            <w:tcW w:w="1704" w:type="dxa"/>
            <w:vAlign w:val="center"/>
          </w:tcPr>
          <w:p w14:paraId="7D947E71">
            <w:pPr>
              <w:spacing w:before="240"/>
              <w:jc w:val="center"/>
              <w:rPr>
                <w:rFonts w:ascii="Times New Roman" w:hAnsi="Times New Roman" w:eastAsia="宋体" w:cs="Times New Roman"/>
                <w:szCs w:val="21"/>
              </w:rPr>
            </w:pPr>
            <w:r>
              <w:rPr>
                <w:rFonts w:hint="eastAsia" w:ascii="楷体" w:hAnsi="楷体" w:eastAsia="楷体"/>
                <w:color w:val="000000"/>
                <w:sz w:val="24"/>
              </w:rPr>
              <w:t>1.运用逻辑思维和计算方法，为专业服务，提高分析解决问题能力。2.能够使用常用办公软件。3.了解数字化新技术。4.培养严谨、细致品质，提高自主学习、团队合作能力。</w:t>
            </w:r>
          </w:p>
        </w:tc>
        <w:tc>
          <w:tcPr>
            <w:tcW w:w="1704" w:type="dxa"/>
            <w:vAlign w:val="center"/>
          </w:tcPr>
          <w:p w14:paraId="1329C17B">
            <w:pPr>
              <w:spacing w:before="240"/>
              <w:jc w:val="center"/>
              <w:rPr>
                <w:rFonts w:ascii="Times New Roman" w:hAnsi="Times New Roman" w:eastAsia="宋体" w:cs="Times New Roman"/>
                <w:szCs w:val="21"/>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1705" w:type="dxa"/>
            <w:vAlign w:val="center"/>
          </w:tcPr>
          <w:p w14:paraId="7C51DAB1">
            <w:pPr>
              <w:spacing w:before="240"/>
              <w:jc w:val="center"/>
              <w:rPr>
                <w:rFonts w:ascii="Times New Roman" w:hAnsi="Times New Roman" w:eastAsia="宋体" w:cs="Times New Roman"/>
                <w:szCs w:val="21"/>
              </w:rPr>
            </w:pPr>
            <w:r>
              <w:rPr>
                <w:rFonts w:hint="eastAsia" w:ascii="楷体" w:hAnsi="楷体" w:eastAsia="楷体"/>
                <w:color w:val="000000"/>
                <w:sz w:val="24"/>
              </w:rPr>
              <w:t>1.根据信息化教学要求在计算机机房授课。2.采用案例化教材教学</w:t>
            </w:r>
          </w:p>
        </w:tc>
        <w:tc>
          <w:tcPr>
            <w:tcW w:w="1705" w:type="dxa"/>
            <w:vAlign w:val="center"/>
          </w:tcPr>
          <w:p w14:paraId="4D2C03FF">
            <w:pPr>
              <w:spacing w:before="240" w:line="360" w:lineRule="auto"/>
              <w:jc w:val="center"/>
              <w:rPr>
                <w:rFonts w:ascii="楷体" w:hAnsi="楷体" w:eastAsia="楷体"/>
                <w:color w:val="000000"/>
                <w:szCs w:val="21"/>
              </w:rPr>
            </w:pPr>
          </w:p>
        </w:tc>
      </w:tr>
    </w:tbl>
    <w:p w14:paraId="3A71F4AC">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7"/>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09"/>
        <w:gridCol w:w="1738"/>
        <w:gridCol w:w="1667"/>
        <w:gridCol w:w="1753"/>
        <w:gridCol w:w="1695"/>
      </w:tblGrid>
      <w:tr w14:paraId="3AC442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68D67FA2">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1738" w:type="dxa"/>
            <w:vAlign w:val="center"/>
          </w:tcPr>
          <w:p w14:paraId="6ED695BF">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1667" w:type="dxa"/>
            <w:vAlign w:val="center"/>
          </w:tcPr>
          <w:p w14:paraId="262659E4">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1753" w:type="dxa"/>
            <w:vAlign w:val="center"/>
          </w:tcPr>
          <w:p w14:paraId="488CBAF5">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1695" w:type="dxa"/>
            <w:vAlign w:val="center"/>
          </w:tcPr>
          <w:p w14:paraId="11B64E2E">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5A19BB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tcBorders>
              <w:left w:val="single" w:color="auto" w:sz="4" w:space="0"/>
            </w:tcBorders>
            <w:shd w:val="clear" w:color="auto" w:fill="auto"/>
            <w:vAlign w:val="center"/>
          </w:tcPr>
          <w:p w14:paraId="6FBF3493">
            <w:pPr>
              <w:spacing w:line="264" w:lineRule="auto"/>
              <w:jc w:val="center"/>
              <w:rPr>
                <w:rFonts w:ascii="楷体" w:hAnsi="楷体" w:eastAsia="楷体" w:cs="楷体"/>
                <w:sz w:val="24"/>
                <w:szCs w:val="24"/>
              </w:rPr>
            </w:pPr>
            <w:r>
              <w:rPr>
                <w:rFonts w:hint="eastAsia" w:ascii="楷体" w:hAnsi="楷体" w:eastAsia="楷体" w:cs="楷体"/>
                <w:sz w:val="24"/>
                <w:szCs w:val="24"/>
              </w:rPr>
              <w:t>国际贸易履约</w:t>
            </w:r>
          </w:p>
          <w:p w14:paraId="04A56BD9">
            <w:pPr>
              <w:pStyle w:val="13"/>
              <w:rPr>
                <w:rFonts w:ascii="楷体" w:hAnsi="楷体" w:eastAsia="楷体" w:cs="楷体"/>
                <w:color w:val="000000"/>
                <w:sz w:val="24"/>
                <w:szCs w:val="24"/>
              </w:rPr>
            </w:pPr>
            <w:r>
              <w:rPr>
                <w:rFonts w:hint="eastAsia" w:ascii="楷体" w:hAnsi="楷体" w:eastAsia="楷体" w:cs="楷体"/>
                <w:sz w:val="24"/>
                <w:szCs w:val="24"/>
              </w:rPr>
              <w:t>实务</w:t>
            </w:r>
          </w:p>
        </w:tc>
        <w:tc>
          <w:tcPr>
            <w:tcW w:w="1738" w:type="dxa"/>
            <w:shd w:val="clear" w:color="auto" w:fill="auto"/>
            <w:vAlign w:val="center"/>
          </w:tcPr>
          <w:p w14:paraId="3D29D252">
            <w:pPr>
              <w:pStyle w:val="13"/>
              <w:rPr>
                <w:rFonts w:ascii="楷体" w:hAnsi="楷体" w:eastAsia="楷体" w:cs="楷体"/>
                <w:color w:val="000000"/>
                <w:sz w:val="24"/>
                <w:szCs w:val="24"/>
              </w:rPr>
            </w:pPr>
            <w:r>
              <w:rPr>
                <w:rFonts w:hint="eastAsia" w:ascii="楷体" w:hAnsi="楷体" w:eastAsia="楷体" w:cs="楷体"/>
                <w:sz w:val="24"/>
                <w:szCs w:val="24"/>
              </w:rPr>
              <w:t>帮助学生掌握国际贸易合同签订以后的整个操作流程：出口的备货、商检、报关、订舱、投保、装船、结汇、申请退税等操作技能，以及进口贸易流程。</w:t>
            </w:r>
          </w:p>
        </w:tc>
        <w:tc>
          <w:tcPr>
            <w:tcW w:w="1667" w:type="dxa"/>
            <w:shd w:val="clear" w:color="auto" w:fill="auto"/>
            <w:vAlign w:val="center"/>
          </w:tcPr>
          <w:p w14:paraId="00B60E25">
            <w:pPr>
              <w:spacing w:line="264" w:lineRule="auto"/>
              <w:jc w:val="left"/>
              <w:rPr>
                <w:rFonts w:ascii="楷体" w:hAnsi="楷体" w:eastAsia="楷体" w:cs="楷体"/>
                <w:sz w:val="24"/>
                <w:szCs w:val="24"/>
              </w:rPr>
            </w:pPr>
            <w:r>
              <w:rPr>
                <w:rFonts w:hint="eastAsia" w:ascii="楷体" w:hAnsi="楷体" w:eastAsia="楷体" w:cs="楷体"/>
                <w:sz w:val="24"/>
                <w:szCs w:val="24"/>
              </w:rPr>
              <w:t>根据合同备货；订舱、商检与报关；国际运输与保险，投保与装船；国际结算与收汇；售后跟踪与服务。</w:t>
            </w:r>
          </w:p>
          <w:p w14:paraId="5751CEA9">
            <w:pPr>
              <w:pStyle w:val="13"/>
              <w:rPr>
                <w:rFonts w:ascii="楷体" w:hAnsi="楷体" w:eastAsia="楷体" w:cs="楷体"/>
                <w:color w:val="000000"/>
                <w:sz w:val="24"/>
                <w:szCs w:val="24"/>
              </w:rPr>
            </w:pPr>
            <w:r>
              <w:rPr>
                <w:rFonts w:hint="eastAsia" w:ascii="楷体" w:hAnsi="楷体" w:eastAsia="楷体" w:cs="楷体"/>
                <w:sz w:val="24"/>
                <w:szCs w:val="24"/>
              </w:rPr>
              <w:t>进口流程：价格确定、合同签订，运输与保险，进口报关等。</w:t>
            </w:r>
          </w:p>
        </w:tc>
        <w:tc>
          <w:tcPr>
            <w:tcW w:w="1753" w:type="dxa"/>
            <w:shd w:val="clear" w:color="auto" w:fill="auto"/>
            <w:vAlign w:val="center"/>
          </w:tcPr>
          <w:p w14:paraId="55AA29BF">
            <w:pPr>
              <w:pStyle w:val="13"/>
              <w:rPr>
                <w:rFonts w:ascii="楷体" w:hAnsi="楷体" w:eastAsia="楷体" w:cs="楷体"/>
                <w:color w:val="000000"/>
                <w:sz w:val="24"/>
                <w:szCs w:val="24"/>
              </w:rPr>
            </w:pPr>
            <w:r>
              <w:rPr>
                <w:rFonts w:hint="eastAsia" w:ascii="楷体" w:hAnsi="楷体" w:eastAsia="楷体" w:cs="楷体"/>
                <w:sz w:val="24"/>
                <w:szCs w:val="24"/>
              </w:rPr>
              <w:t>该课程是1+X书证融通课程，建议使用模拟操作的任务式教学；把所需掌握的知识点融入实战项目，使学生能更真实地体验和参与到项目的实际操作流程中。</w:t>
            </w:r>
          </w:p>
        </w:tc>
        <w:tc>
          <w:tcPr>
            <w:tcW w:w="1695" w:type="dxa"/>
            <w:vAlign w:val="center"/>
          </w:tcPr>
          <w:p w14:paraId="32B9FEC7">
            <w:pPr>
              <w:pStyle w:val="13"/>
              <w:rPr>
                <w:rFonts w:ascii="楷体" w:hAnsi="楷体" w:eastAsia="楷体" w:cs="楷体"/>
                <w:color w:val="000000"/>
                <w:sz w:val="24"/>
                <w:szCs w:val="24"/>
              </w:rPr>
            </w:pPr>
          </w:p>
        </w:tc>
      </w:tr>
      <w:tr w14:paraId="6B0C9F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tcBorders>
              <w:left w:val="single" w:color="auto" w:sz="4" w:space="0"/>
            </w:tcBorders>
            <w:shd w:val="clear" w:color="auto" w:fill="auto"/>
            <w:vAlign w:val="center"/>
          </w:tcPr>
          <w:p w14:paraId="386A4C44">
            <w:pPr>
              <w:spacing w:line="264" w:lineRule="auto"/>
              <w:jc w:val="center"/>
              <w:rPr>
                <w:rFonts w:ascii="楷体" w:hAnsi="楷体" w:eastAsia="楷体" w:cs="楷体"/>
                <w:sz w:val="24"/>
                <w:szCs w:val="24"/>
              </w:rPr>
            </w:pPr>
            <w:r>
              <w:rPr>
                <w:rFonts w:hint="eastAsia" w:ascii="楷体" w:hAnsi="楷体" w:eastAsia="楷体" w:cs="楷体"/>
                <w:sz w:val="24"/>
                <w:szCs w:val="24"/>
              </w:rPr>
              <w:t>国际市场营销</w:t>
            </w:r>
          </w:p>
        </w:tc>
        <w:tc>
          <w:tcPr>
            <w:tcW w:w="1738" w:type="dxa"/>
            <w:shd w:val="clear" w:color="auto" w:fill="auto"/>
            <w:vAlign w:val="center"/>
          </w:tcPr>
          <w:p w14:paraId="6C40F8B0">
            <w:pPr>
              <w:pStyle w:val="13"/>
              <w:rPr>
                <w:rFonts w:ascii="楷体" w:hAnsi="楷体" w:eastAsia="楷体" w:cs="楷体"/>
                <w:sz w:val="24"/>
                <w:szCs w:val="24"/>
              </w:rPr>
            </w:pPr>
            <w:r>
              <w:rPr>
                <w:rFonts w:hint="eastAsia" w:ascii="楷体" w:hAnsi="楷体" w:eastAsia="楷体" w:cs="楷体"/>
                <w:sz w:val="24"/>
                <w:szCs w:val="24"/>
              </w:rPr>
              <w:t>了解掌握国际市场营销的基本概念和理论；熟悉当前国际营销的特点；掌握国际市场营销的整个操作流程；学会实际进行市场调研、分析、开拓市场。</w:t>
            </w:r>
          </w:p>
        </w:tc>
        <w:tc>
          <w:tcPr>
            <w:tcW w:w="1667" w:type="dxa"/>
            <w:shd w:val="clear" w:color="auto" w:fill="auto"/>
            <w:vAlign w:val="center"/>
          </w:tcPr>
          <w:p w14:paraId="149F62E9">
            <w:pPr>
              <w:spacing w:line="264" w:lineRule="auto"/>
              <w:jc w:val="left"/>
              <w:rPr>
                <w:rFonts w:ascii="楷体" w:hAnsi="楷体" w:eastAsia="楷体" w:cs="楷体"/>
                <w:sz w:val="24"/>
                <w:szCs w:val="24"/>
              </w:rPr>
            </w:pPr>
            <w:r>
              <w:rPr>
                <w:rFonts w:hint="eastAsia" w:ascii="楷体" w:hAnsi="楷体" w:eastAsia="楷体" w:cs="楷体"/>
                <w:sz w:val="24"/>
                <w:szCs w:val="24"/>
              </w:rPr>
              <w:t>国际市场营销学的基本理论；</w:t>
            </w:r>
          </w:p>
          <w:p w14:paraId="23E36268">
            <w:pPr>
              <w:spacing w:line="264" w:lineRule="auto"/>
              <w:jc w:val="left"/>
              <w:rPr>
                <w:rFonts w:ascii="楷体" w:hAnsi="楷体" w:eastAsia="楷体" w:cs="楷体"/>
                <w:sz w:val="24"/>
                <w:szCs w:val="24"/>
              </w:rPr>
            </w:pPr>
            <w:r>
              <w:rPr>
                <w:rFonts w:hint="eastAsia" w:ascii="楷体" w:hAnsi="楷体" w:eastAsia="楷体" w:cs="楷体"/>
                <w:sz w:val="24"/>
                <w:szCs w:val="24"/>
              </w:rPr>
              <w:t>国际营销的环境分析、市场调研、市场细分和目标市场的进入，国际营销组合战略等；</w:t>
            </w:r>
          </w:p>
          <w:p w14:paraId="72295F12">
            <w:pPr>
              <w:spacing w:line="264" w:lineRule="auto"/>
              <w:jc w:val="left"/>
              <w:rPr>
                <w:rFonts w:ascii="楷体" w:hAnsi="楷体" w:eastAsia="楷体" w:cs="楷体"/>
                <w:sz w:val="24"/>
                <w:szCs w:val="24"/>
              </w:rPr>
            </w:pPr>
            <w:r>
              <w:rPr>
                <w:rFonts w:hint="eastAsia" w:ascii="楷体" w:hAnsi="楷体" w:eastAsia="楷体" w:cs="楷体"/>
                <w:sz w:val="24"/>
                <w:szCs w:val="24"/>
              </w:rPr>
              <w:t>通过实务、案例、实际调研、策划报告，培养学生发现、分析和解决问题的基本方法和手段。</w:t>
            </w:r>
          </w:p>
        </w:tc>
        <w:tc>
          <w:tcPr>
            <w:tcW w:w="1753" w:type="dxa"/>
            <w:shd w:val="clear" w:color="auto" w:fill="auto"/>
            <w:vAlign w:val="center"/>
          </w:tcPr>
          <w:p w14:paraId="63D671ED">
            <w:pPr>
              <w:spacing w:line="264" w:lineRule="auto"/>
              <w:jc w:val="left"/>
              <w:rPr>
                <w:rFonts w:ascii="楷体" w:hAnsi="楷体" w:eastAsia="楷体" w:cs="楷体"/>
                <w:sz w:val="24"/>
                <w:szCs w:val="24"/>
              </w:rPr>
            </w:pPr>
            <w:r>
              <w:rPr>
                <w:rFonts w:hint="eastAsia" w:ascii="楷体" w:hAnsi="楷体" w:eastAsia="楷体" w:cs="楷体"/>
                <w:sz w:val="24"/>
                <w:szCs w:val="24"/>
              </w:rPr>
              <w:t>本课程是国际商务专业课程，应用性很强。</w:t>
            </w:r>
          </w:p>
          <w:p w14:paraId="5799BB07">
            <w:pPr>
              <w:spacing w:line="264" w:lineRule="auto"/>
              <w:jc w:val="left"/>
              <w:rPr>
                <w:rFonts w:ascii="楷体" w:hAnsi="楷体" w:eastAsia="楷体" w:cs="楷体"/>
                <w:sz w:val="24"/>
                <w:szCs w:val="24"/>
              </w:rPr>
            </w:pPr>
            <w:r>
              <w:rPr>
                <w:rFonts w:hint="eastAsia" w:ascii="楷体" w:hAnsi="楷体" w:eastAsia="楷体" w:cs="楷体"/>
                <w:sz w:val="24"/>
                <w:szCs w:val="24"/>
              </w:rPr>
              <w:t>课程教学配备教材十三五规划教程《国际市场营销》（2020年版），高教出版社；</w:t>
            </w:r>
          </w:p>
          <w:p w14:paraId="19D24DE8">
            <w:pPr>
              <w:spacing w:line="264" w:lineRule="auto"/>
              <w:jc w:val="left"/>
              <w:rPr>
                <w:rFonts w:ascii="楷体" w:hAnsi="楷体" w:eastAsia="楷体" w:cs="楷体"/>
                <w:sz w:val="24"/>
                <w:szCs w:val="24"/>
              </w:rPr>
            </w:pPr>
            <w:r>
              <w:rPr>
                <w:rFonts w:hint="eastAsia" w:ascii="楷体" w:hAnsi="楷体" w:eastAsia="楷体" w:cs="楷体"/>
                <w:sz w:val="24"/>
                <w:szCs w:val="24"/>
              </w:rPr>
              <w:t>配备多媒体教室；</w:t>
            </w:r>
          </w:p>
          <w:p w14:paraId="60F911B7">
            <w:pPr>
              <w:pStyle w:val="13"/>
              <w:rPr>
                <w:rFonts w:ascii="楷体" w:hAnsi="楷体" w:eastAsia="楷体" w:cs="楷体"/>
                <w:sz w:val="24"/>
                <w:szCs w:val="24"/>
              </w:rPr>
            </w:pPr>
            <w:r>
              <w:rPr>
                <w:rFonts w:hint="eastAsia" w:ascii="楷体" w:hAnsi="楷体" w:eastAsia="楷体" w:cs="楷体"/>
                <w:sz w:val="24"/>
                <w:szCs w:val="24"/>
              </w:rPr>
              <w:t>充分利用爱课程平台国家精品课《国际市场营销》线上课程资源；</w:t>
            </w:r>
          </w:p>
        </w:tc>
        <w:tc>
          <w:tcPr>
            <w:tcW w:w="1695" w:type="dxa"/>
            <w:vAlign w:val="center"/>
          </w:tcPr>
          <w:p w14:paraId="3CA7660E">
            <w:pPr>
              <w:pStyle w:val="13"/>
              <w:rPr>
                <w:rFonts w:ascii="楷体" w:hAnsi="楷体" w:eastAsia="楷体" w:cs="楷体"/>
                <w:color w:val="000000"/>
                <w:sz w:val="24"/>
                <w:szCs w:val="24"/>
              </w:rPr>
            </w:pPr>
          </w:p>
        </w:tc>
      </w:tr>
      <w:tr w14:paraId="0BABE2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tcBorders>
              <w:left w:val="single" w:color="auto" w:sz="4" w:space="0"/>
            </w:tcBorders>
            <w:shd w:val="clear" w:color="auto" w:fill="auto"/>
            <w:vAlign w:val="center"/>
          </w:tcPr>
          <w:p w14:paraId="75533DAC">
            <w:pPr>
              <w:pStyle w:val="13"/>
              <w:rPr>
                <w:rFonts w:ascii="楷体" w:hAnsi="楷体" w:eastAsia="楷体" w:cs="楷体"/>
                <w:color w:val="000000"/>
                <w:sz w:val="24"/>
                <w:szCs w:val="24"/>
              </w:rPr>
            </w:pPr>
            <w:r>
              <w:rPr>
                <w:rFonts w:hint="eastAsia" w:ascii="楷体" w:hAnsi="楷体" w:eastAsia="楷体" w:cs="楷体"/>
                <w:sz w:val="24"/>
                <w:szCs w:val="24"/>
              </w:rPr>
              <w:t>跨境电商实务</w:t>
            </w:r>
          </w:p>
        </w:tc>
        <w:tc>
          <w:tcPr>
            <w:tcW w:w="1738" w:type="dxa"/>
            <w:shd w:val="clear" w:color="auto" w:fill="auto"/>
            <w:vAlign w:val="center"/>
          </w:tcPr>
          <w:p w14:paraId="3EE8D038">
            <w:pPr>
              <w:pStyle w:val="13"/>
              <w:rPr>
                <w:rFonts w:ascii="楷体" w:hAnsi="楷体" w:eastAsia="楷体" w:cs="楷体"/>
                <w:color w:val="000000"/>
                <w:sz w:val="24"/>
                <w:szCs w:val="24"/>
              </w:rPr>
            </w:pPr>
            <w:r>
              <w:rPr>
                <w:rFonts w:hint="eastAsia" w:ascii="楷体" w:hAnsi="楷体" w:eastAsia="楷体" w:cs="楷体"/>
                <w:sz w:val="24"/>
                <w:szCs w:val="24"/>
              </w:rPr>
              <w:t>了解跨境电子商务的概念、技术以及面临的社会、法律等各方面的问题；掌握跨境电子商务运作方式及流程等基础知识；针对跨境电商业务问题，提出合适的解决方案；</w:t>
            </w:r>
          </w:p>
        </w:tc>
        <w:tc>
          <w:tcPr>
            <w:tcW w:w="1667" w:type="dxa"/>
            <w:shd w:val="clear" w:color="auto" w:fill="auto"/>
            <w:vAlign w:val="center"/>
          </w:tcPr>
          <w:p w14:paraId="2DF90ABA">
            <w:pPr>
              <w:spacing w:line="312" w:lineRule="auto"/>
              <w:jc w:val="left"/>
              <w:rPr>
                <w:rFonts w:ascii="楷体" w:hAnsi="楷体" w:eastAsia="楷体" w:cs="楷体"/>
                <w:sz w:val="24"/>
                <w:szCs w:val="24"/>
              </w:rPr>
            </w:pPr>
            <w:r>
              <w:rPr>
                <w:rFonts w:hint="eastAsia" w:ascii="楷体" w:hAnsi="楷体" w:eastAsia="楷体" w:cs="楷体"/>
                <w:sz w:val="24"/>
                <w:szCs w:val="24"/>
              </w:rPr>
              <w:t>跨境电商各主要平台规则；</w:t>
            </w:r>
          </w:p>
          <w:p w14:paraId="1D484E80">
            <w:pPr>
              <w:spacing w:line="312" w:lineRule="auto"/>
              <w:jc w:val="left"/>
              <w:rPr>
                <w:rFonts w:ascii="楷体" w:hAnsi="楷体" w:eastAsia="楷体" w:cs="楷体"/>
                <w:sz w:val="24"/>
                <w:szCs w:val="24"/>
              </w:rPr>
            </w:pPr>
            <w:r>
              <w:rPr>
                <w:rFonts w:hint="eastAsia" w:ascii="楷体" w:hAnsi="楷体" w:eastAsia="楷体" w:cs="楷体"/>
                <w:sz w:val="24"/>
                <w:szCs w:val="24"/>
              </w:rPr>
              <w:t>跨境选品与产品发布；</w:t>
            </w:r>
          </w:p>
          <w:p w14:paraId="36F0F1F1">
            <w:pPr>
              <w:spacing w:line="312" w:lineRule="auto"/>
              <w:jc w:val="left"/>
              <w:rPr>
                <w:rFonts w:ascii="楷体" w:hAnsi="楷体" w:eastAsia="楷体" w:cs="楷体"/>
                <w:sz w:val="24"/>
                <w:szCs w:val="24"/>
              </w:rPr>
            </w:pPr>
            <w:r>
              <w:rPr>
                <w:rFonts w:hint="eastAsia" w:ascii="楷体" w:hAnsi="楷体" w:eastAsia="楷体" w:cs="楷体"/>
                <w:sz w:val="24"/>
                <w:szCs w:val="24"/>
              </w:rPr>
              <w:t>跨境运输选择与价格确定；</w:t>
            </w:r>
          </w:p>
          <w:p w14:paraId="356313C4">
            <w:pPr>
              <w:spacing w:line="312" w:lineRule="auto"/>
              <w:jc w:val="left"/>
              <w:rPr>
                <w:rFonts w:ascii="楷体" w:hAnsi="楷体" w:eastAsia="楷体" w:cs="楷体"/>
                <w:sz w:val="24"/>
                <w:szCs w:val="24"/>
              </w:rPr>
            </w:pPr>
            <w:r>
              <w:rPr>
                <w:rFonts w:hint="eastAsia" w:ascii="楷体" w:hAnsi="楷体" w:eastAsia="楷体" w:cs="楷体"/>
                <w:sz w:val="24"/>
                <w:szCs w:val="24"/>
              </w:rPr>
              <w:t>跨境电商店铺运营；</w:t>
            </w:r>
          </w:p>
          <w:p w14:paraId="1B2735DE">
            <w:pPr>
              <w:pStyle w:val="13"/>
              <w:rPr>
                <w:rFonts w:ascii="楷体" w:hAnsi="楷体" w:eastAsia="楷体" w:cs="楷体"/>
                <w:color w:val="000000"/>
                <w:sz w:val="24"/>
                <w:szCs w:val="24"/>
              </w:rPr>
            </w:pPr>
            <w:r>
              <w:rPr>
                <w:rFonts w:hint="eastAsia" w:ascii="楷体" w:hAnsi="楷体" w:eastAsia="楷体" w:cs="楷体"/>
                <w:sz w:val="24"/>
                <w:szCs w:val="24"/>
              </w:rPr>
              <w:t>售后跟踪与服务。</w:t>
            </w:r>
          </w:p>
        </w:tc>
        <w:tc>
          <w:tcPr>
            <w:tcW w:w="1753" w:type="dxa"/>
            <w:shd w:val="clear" w:color="auto" w:fill="auto"/>
            <w:vAlign w:val="center"/>
          </w:tcPr>
          <w:p w14:paraId="7D730BCE">
            <w:pPr>
              <w:spacing w:line="312" w:lineRule="auto"/>
              <w:jc w:val="left"/>
              <w:rPr>
                <w:rFonts w:ascii="楷体" w:hAnsi="楷体" w:eastAsia="楷体" w:cs="楷体"/>
                <w:sz w:val="24"/>
                <w:szCs w:val="24"/>
              </w:rPr>
            </w:pPr>
            <w:r>
              <w:rPr>
                <w:rFonts w:hint="eastAsia" w:ascii="楷体" w:hAnsi="楷体" w:eastAsia="楷体" w:cs="楷体"/>
                <w:sz w:val="24"/>
                <w:szCs w:val="24"/>
              </w:rPr>
              <w:t>本课程是1+X书证融通课程，应用性强、技术涉及面广；</w:t>
            </w:r>
          </w:p>
          <w:p w14:paraId="75698F23">
            <w:pPr>
              <w:spacing w:line="312" w:lineRule="auto"/>
              <w:jc w:val="left"/>
              <w:rPr>
                <w:rFonts w:ascii="楷体" w:hAnsi="楷体" w:eastAsia="楷体" w:cs="楷体"/>
                <w:sz w:val="24"/>
                <w:szCs w:val="24"/>
              </w:rPr>
            </w:pPr>
            <w:r>
              <w:rPr>
                <w:rFonts w:hint="eastAsia" w:ascii="楷体" w:hAnsi="楷体" w:eastAsia="楷体" w:cs="楷体"/>
                <w:sz w:val="24"/>
                <w:szCs w:val="24"/>
              </w:rPr>
              <w:t>课程教学配备教材为省优秀教材《跨境电子商务理论与实务》高等教育出版社；</w:t>
            </w:r>
          </w:p>
          <w:p w14:paraId="7318C41F">
            <w:pPr>
              <w:pStyle w:val="13"/>
              <w:rPr>
                <w:rFonts w:ascii="楷体" w:hAnsi="楷体" w:eastAsia="楷体" w:cs="楷体"/>
                <w:color w:val="000000"/>
                <w:sz w:val="24"/>
                <w:szCs w:val="24"/>
              </w:rPr>
            </w:pPr>
            <w:r>
              <w:rPr>
                <w:rFonts w:hint="eastAsia" w:ascii="楷体" w:hAnsi="楷体" w:eastAsia="楷体" w:cs="楷体"/>
                <w:sz w:val="24"/>
                <w:szCs w:val="24"/>
              </w:rPr>
              <w:t>配备跨境电商实训室学习。</w:t>
            </w:r>
          </w:p>
        </w:tc>
        <w:tc>
          <w:tcPr>
            <w:tcW w:w="1695" w:type="dxa"/>
            <w:vAlign w:val="center"/>
          </w:tcPr>
          <w:p w14:paraId="7EFE7FF7">
            <w:pPr>
              <w:pStyle w:val="13"/>
              <w:rPr>
                <w:rFonts w:ascii="楷体" w:hAnsi="楷体" w:eastAsia="楷体" w:cs="楷体"/>
                <w:color w:val="000000"/>
                <w:sz w:val="24"/>
                <w:szCs w:val="24"/>
              </w:rPr>
            </w:pPr>
          </w:p>
        </w:tc>
      </w:tr>
      <w:tr w14:paraId="519441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tcBorders>
              <w:left w:val="single" w:color="000000" w:sz="6" w:space="0"/>
            </w:tcBorders>
            <w:shd w:val="clear" w:color="auto" w:fill="auto"/>
            <w:vAlign w:val="center"/>
          </w:tcPr>
          <w:p w14:paraId="586597EC">
            <w:pPr>
              <w:pStyle w:val="13"/>
              <w:rPr>
                <w:rFonts w:ascii="楷体" w:hAnsi="楷体" w:eastAsia="楷体" w:cs="楷体"/>
                <w:sz w:val="24"/>
                <w:szCs w:val="24"/>
              </w:rPr>
            </w:pPr>
            <w:r>
              <w:rPr>
                <w:rFonts w:hint="eastAsia" w:ascii="楷体" w:hAnsi="楷体" w:eastAsia="楷体" w:cs="楷体"/>
                <w:sz w:val="24"/>
                <w:szCs w:val="24"/>
              </w:rPr>
              <w:t>商务沟通与谈判</w:t>
            </w:r>
          </w:p>
        </w:tc>
        <w:tc>
          <w:tcPr>
            <w:tcW w:w="1738" w:type="dxa"/>
            <w:shd w:val="clear" w:color="auto" w:fill="auto"/>
            <w:vAlign w:val="center"/>
          </w:tcPr>
          <w:p w14:paraId="1CE423BE">
            <w:pPr>
              <w:pStyle w:val="13"/>
              <w:rPr>
                <w:rFonts w:ascii="楷体" w:hAnsi="楷体" w:eastAsia="楷体" w:cs="楷体"/>
                <w:sz w:val="24"/>
                <w:szCs w:val="24"/>
              </w:rPr>
            </w:pPr>
            <w:r>
              <w:rPr>
                <w:rFonts w:hint="eastAsia" w:ascii="楷体" w:hAnsi="楷体" w:eastAsia="楷体" w:cs="楷体"/>
                <w:sz w:val="24"/>
                <w:szCs w:val="24"/>
              </w:rPr>
              <w:t>1.熟悉谈判的流程；2.掌握谈判所需的方法和技巧；3.提高学生掌握谈判的实践能力；4.熟悉商务发展需求的趋势。</w:t>
            </w:r>
          </w:p>
        </w:tc>
        <w:tc>
          <w:tcPr>
            <w:tcW w:w="1667" w:type="dxa"/>
            <w:shd w:val="clear" w:color="auto" w:fill="auto"/>
            <w:vAlign w:val="center"/>
          </w:tcPr>
          <w:p w14:paraId="190858AE">
            <w:pPr>
              <w:spacing w:line="312" w:lineRule="auto"/>
              <w:jc w:val="left"/>
              <w:rPr>
                <w:rFonts w:ascii="楷体" w:hAnsi="楷体" w:eastAsia="楷体" w:cs="楷体"/>
                <w:sz w:val="24"/>
                <w:szCs w:val="24"/>
              </w:rPr>
            </w:pPr>
            <w:r>
              <w:rPr>
                <w:rFonts w:hint="eastAsia" w:ascii="楷体" w:hAnsi="楷体" w:eastAsia="楷体" w:cs="楷体"/>
                <w:sz w:val="24"/>
                <w:szCs w:val="24"/>
              </w:rPr>
              <w:t>1.商务沟通与谈判的概念、流程及影响因素；2.商务沟通与谈判的开局；3.商务沟通与谈判的利益磋商；4.商务沟通与谈判的风格等。</w:t>
            </w:r>
          </w:p>
        </w:tc>
        <w:tc>
          <w:tcPr>
            <w:tcW w:w="1753" w:type="dxa"/>
            <w:shd w:val="clear" w:color="auto" w:fill="auto"/>
            <w:vAlign w:val="center"/>
          </w:tcPr>
          <w:p w14:paraId="2CA50AA4">
            <w:pPr>
              <w:spacing w:line="260" w:lineRule="exact"/>
              <w:jc w:val="left"/>
              <w:rPr>
                <w:rFonts w:ascii="楷体" w:hAnsi="楷体" w:eastAsia="楷体" w:cs="楷体"/>
                <w:sz w:val="24"/>
                <w:szCs w:val="24"/>
              </w:rPr>
            </w:pPr>
            <w:r>
              <w:rPr>
                <w:rFonts w:hint="eastAsia" w:ascii="楷体" w:hAnsi="楷体" w:eastAsia="楷体" w:cs="楷体"/>
                <w:sz w:val="24"/>
                <w:szCs w:val="24"/>
              </w:rPr>
              <w:t>1、本课程是国际商务专业课程，应用性很强；</w:t>
            </w:r>
          </w:p>
          <w:p w14:paraId="3CEE79AE">
            <w:pPr>
              <w:spacing w:line="260" w:lineRule="exact"/>
              <w:jc w:val="left"/>
              <w:rPr>
                <w:rFonts w:ascii="楷体" w:hAnsi="楷体" w:eastAsia="楷体" w:cs="楷体"/>
                <w:sz w:val="24"/>
                <w:szCs w:val="24"/>
              </w:rPr>
            </w:pPr>
            <w:r>
              <w:rPr>
                <w:rFonts w:hint="eastAsia" w:ascii="楷体" w:hAnsi="楷体" w:eastAsia="楷体" w:cs="楷体"/>
                <w:sz w:val="24"/>
                <w:szCs w:val="24"/>
              </w:rPr>
              <w:t>2、设置情景任务来训练学生；</w:t>
            </w:r>
          </w:p>
          <w:p w14:paraId="541BC5F1">
            <w:pPr>
              <w:spacing w:line="312" w:lineRule="auto"/>
              <w:jc w:val="left"/>
              <w:rPr>
                <w:rFonts w:ascii="楷体" w:hAnsi="楷体" w:eastAsia="楷体" w:cs="楷体"/>
                <w:sz w:val="24"/>
                <w:szCs w:val="24"/>
              </w:rPr>
            </w:pPr>
            <w:r>
              <w:rPr>
                <w:rFonts w:hint="eastAsia" w:ascii="楷体" w:hAnsi="楷体" w:eastAsia="楷体" w:cs="楷体"/>
                <w:sz w:val="24"/>
                <w:szCs w:val="24"/>
              </w:rPr>
              <w:t>3、参考教材《哈佛经典谈判课》（2018年版），北京联合出版社。</w:t>
            </w:r>
          </w:p>
        </w:tc>
        <w:tc>
          <w:tcPr>
            <w:tcW w:w="1695" w:type="dxa"/>
            <w:vAlign w:val="center"/>
          </w:tcPr>
          <w:p w14:paraId="68C2388C">
            <w:pPr>
              <w:pStyle w:val="13"/>
              <w:rPr>
                <w:rFonts w:ascii="楷体" w:hAnsi="楷体" w:eastAsia="楷体" w:cs="楷体"/>
                <w:color w:val="000000"/>
                <w:sz w:val="24"/>
                <w:szCs w:val="24"/>
              </w:rPr>
            </w:pPr>
          </w:p>
        </w:tc>
      </w:tr>
      <w:tr w14:paraId="4D9F9D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tcBorders>
              <w:left w:val="single" w:color="auto" w:sz="4" w:space="0"/>
            </w:tcBorders>
            <w:shd w:val="clear" w:color="auto" w:fill="auto"/>
            <w:vAlign w:val="center"/>
          </w:tcPr>
          <w:p w14:paraId="0B6AA8BC">
            <w:pPr>
              <w:pStyle w:val="13"/>
              <w:rPr>
                <w:rFonts w:ascii="楷体" w:hAnsi="楷体" w:eastAsia="楷体" w:cs="楷体"/>
                <w:color w:val="000000"/>
                <w:sz w:val="24"/>
                <w:szCs w:val="24"/>
              </w:rPr>
            </w:pPr>
            <w:r>
              <w:rPr>
                <w:rFonts w:hint="eastAsia" w:ascii="楷体" w:hAnsi="楷体" w:eastAsia="楷体" w:cs="楷体"/>
                <w:sz w:val="24"/>
                <w:szCs w:val="24"/>
              </w:rPr>
              <w:t>视频拍摄与运营</w:t>
            </w:r>
          </w:p>
        </w:tc>
        <w:tc>
          <w:tcPr>
            <w:tcW w:w="1738" w:type="dxa"/>
            <w:shd w:val="clear" w:color="auto" w:fill="auto"/>
            <w:vAlign w:val="center"/>
          </w:tcPr>
          <w:p w14:paraId="591114C6">
            <w:pPr>
              <w:pStyle w:val="13"/>
              <w:rPr>
                <w:rFonts w:ascii="楷体" w:hAnsi="楷体" w:eastAsia="楷体" w:cs="楷体"/>
                <w:color w:val="000000"/>
                <w:sz w:val="24"/>
                <w:szCs w:val="24"/>
              </w:rPr>
            </w:pPr>
            <w:r>
              <w:rPr>
                <w:rFonts w:hint="eastAsia" w:ascii="楷体" w:hAnsi="楷体" w:eastAsia="楷体" w:cs="楷体"/>
                <w:sz w:val="24"/>
                <w:szCs w:val="24"/>
              </w:rPr>
              <w:t>使学生能够策划、拍摄和剪辑出较高水平的短视频作品，能制作相应的短视频广告，培养学生掌握剪辑、拍摄、特效制作、字幕制作、颜色校正、多机位剪辑等职业技能。</w:t>
            </w:r>
          </w:p>
        </w:tc>
        <w:tc>
          <w:tcPr>
            <w:tcW w:w="1667" w:type="dxa"/>
            <w:shd w:val="clear" w:color="auto" w:fill="auto"/>
            <w:vAlign w:val="center"/>
          </w:tcPr>
          <w:p w14:paraId="25AA5E43">
            <w:pPr>
              <w:pStyle w:val="13"/>
              <w:rPr>
                <w:rFonts w:ascii="楷体" w:hAnsi="楷体" w:eastAsia="楷体" w:cs="楷体"/>
                <w:color w:val="000000"/>
                <w:sz w:val="24"/>
                <w:szCs w:val="24"/>
              </w:rPr>
            </w:pPr>
            <w:r>
              <w:rPr>
                <w:rFonts w:hint="eastAsia" w:ascii="楷体" w:hAnsi="楷体" w:eastAsia="楷体" w:cs="楷体"/>
                <w:sz w:val="24"/>
                <w:szCs w:val="24"/>
              </w:rPr>
              <w:t>短视频的特点、趋势、类别、摄像知识；短视 频创意、短视频策划、脚本撰写；拍摄方案设计、单机位拍摄、多机位拍摄；Premiere 软件的基本操作，对视频进行后期处理；各跨境电商平台、短视频平台运营特点等。</w:t>
            </w:r>
          </w:p>
        </w:tc>
        <w:tc>
          <w:tcPr>
            <w:tcW w:w="1753" w:type="dxa"/>
            <w:shd w:val="clear" w:color="auto" w:fill="auto"/>
            <w:vAlign w:val="center"/>
          </w:tcPr>
          <w:p w14:paraId="281807B5">
            <w:pPr>
              <w:pStyle w:val="13"/>
              <w:rPr>
                <w:rFonts w:ascii="楷体" w:hAnsi="楷体" w:eastAsia="楷体" w:cs="楷体"/>
                <w:color w:val="000000"/>
                <w:sz w:val="24"/>
                <w:szCs w:val="24"/>
              </w:rPr>
            </w:pPr>
            <w:r>
              <w:rPr>
                <w:rFonts w:hint="eastAsia" w:ascii="楷体" w:hAnsi="楷体" w:eastAsia="楷体" w:cs="楷体"/>
                <w:sz w:val="24"/>
                <w:szCs w:val="24"/>
              </w:rPr>
              <w:t>本课程是1+X书证融通课程，建议使用任务式教学，把所需掌握的知识点融入实战项目，使学生能更真实地体验和参与到项目的实际操作流程中。</w:t>
            </w:r>
          </w:p>
        </w:tc>
        <w:tc>
          <w:tcPr>
            <w:tcW w:w="1695" w:type="dxa"/>
            <w:vAlign w:val="center"/>
          </w:tcPr>
          <w:p w14:paraId="3BE67E04">
            <w:pPr>
              <w:pStyle w:val="13"/>
              <w:rPr>
                <w:rFonts w:ascii="楷体" w:hAnsi="楷体" w:eastAsia="楷体" w:cs="楷体"/>
                <w:color w:val="000000"/>
                <w:sz w:val="24"/>
                <w:szCs w:val="24"/>
              </w:rPr>
            </w:pPr>
          </w:p>
        </w:tc>
      </w:tr>
      <w:tr w14:paraId="71368B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tcBorders>
              <w:left w:val="single" w:color="auto" w:sz="4" w:space="0"/>
            </w:tcBorders>
            <w:shd w:val="clear" w:color="auto" w:fill="auto"/>
            <w:vAlign w:val="center"/>
          </w:tcPr>
          <w:p w14:paraId="08B1EECC">
            <w:pPr>
              <w:pStyle w:val="13"/>
              <w:rPr>
                <w:rFonts w:ascii="楷体" w:hAnsi="楷体" w:eastAsia="楷体" w:cs="楷体"/>
                <w:sz w:val="24"/>
                <w:szCs w:val="24"/>
              </w:rPr>
            </w:pPr>
            <w:r>
              <w:rPr>
                <w:rFonts w:hint="eastAsia" w:ascii="楷体" w:hAnsi="楷体" w:eastAsia="楷体" w:cs="楷体"/>
                <w:sz w:val="24"/>
                <w:szCs w:val="24"/>
              </w:rPr>
              <w:t>跨境电商营销实务</w:t>
            </w:r>
          </w:p>
        </w:tc>
        <w:tc>
          <w:tcPr>
            <w:tcW w:w="1738" w:type="dxa"/>
            <w:shd w:val="clear" w:color="auto" w:fill="auto"/>
            <w:vAlign w:val="center"/>
          </w:tcPr>
          <w:p w14:paraId="4080088D">
            <w:pPr>
              <w:pStyle w:val="13"/>
              <w:rPr>
                <w:rFonts w:ascii="楷体" w:hAnsi="楷体" w:eastAsia="楷体" w:cs="楷体"/>
                <w:sz w:val="24"/>
                <w:szCs w:val="24"/>
              </w:rPr>
            </w:pPr>
            <w:r>
              <w:rPr>
                <w:rFonts w:hint="eastAsia" w:ascii="楷体" w:hAnsi="楷体" w:eastAsia="楷体" w:cs="楷体"/>
                <w:sz w:val="24"/>
                <w:szCs w:val="24"/>
              </w:rPr>
              <w:t>以培养外贸业务开拓及客户管理岗位综合技能为主线；使学生掌握外贸客户开发、客户跟进、客户满意等基础知识和操作技能。</w:t>
            </w:r>
          </w:p>
        </w:tc>
        <w:tc>
          <w:tcPr>
            <w:tcW w:w="1667" w:type="dxa"/>
            <w:shd w:val="clear" w:color="auto" w:fill="auto"/>
            <w:vAlign w:val="center"/>
          </w:tcPr>
          <w:p w14:paraId="4AF25B6E">
            <w:pPr>
              <w:spacing w:line="288" w:lineRule="auto"/>
              <w:jc w:val="left"/>
              <w:rPr>
                <w:rFonts w:ascii="楷体" w:hAnsi="楷体" w:eastAsia="楷体" w:cs="楷体"/>
                <w:sz w:val="24"/>
                <w:szCs w:val="24"/>
              </w:rPr>
            </w:pPr>
            <w:r>
              <w:rPr>
                <w:rFonts w:hint="eastAsia" w:ascii="楷体" w:hAnsi="楷体" w:eastAsia="楷体" w:cs="楷体"/>
                <w:sz w:val="24"/>
                <w:szCs w:val="24"/>
              </w:rPr>
              <w:t>形成了五大教学内容模块：</w:t>
            </w:r>
          </w:p>
          <w:p w14:paraId="08A6BE35">
            <w:pPr>
              <w:spacing w:line="288" w:lineRule="auto"/>
              <w:jc w:val="left"/>
              <w:rPr>
                <w:rFonts w:ascii="楷体" w:hAnsi="楷体" w:eastAsia="楷体" w:cs="楷体"/>
                <w:sz w:val="24"/>
                <w:szCs w:val="24"/>
              </w:rPr>
            </w:pPr>
            <w:r>
              <w:rPr>
                <w:rFonts w:hint="eastAsia" w:ascii="楷体" w:hAnsi="楷体" w:eastAsia="楷体" w:cs="楷体"/>
                <w:sz w:val="24"/>
                <w:szCs w:val="24"/>
              </w:rPr>
              <w:t>客户需求分析，给客户画像；</w:t>
            </w:r>
          </w:p>
          <w:p w14:paraId="243FC65B">
            <w:pPr>
              <w:spacing w:line="288" w:lineRule="auto"/>
              <w:jc w:val="left"/>
              <w:rPr>
                <w:rFonts w:ascii="楷体" w:hAnsi="楷体" w:eastAsia="楷体" w:cs="楷体"/>
                <w:sz w:val="24"/>
                <w:szCs w:val="24"/>
              </w:rPr>
            </w:pPr>
            <w:r>
              <w:rPr>
                <w:rFonts w:hint="eastAsia" w:ascii="楷体" w:hAnsi="楷体" w:eastAsia="楷体" w:cs="楷体"/>
                <w:sz w:val="24"/>
                <w:szCs w:val="24"/>
              </w:rPr>
              <w:t>开发客户的渠道和方法；</w:t>
            </w:r>
          </w:p>
          <w:p w14:paraId="093A028E">
            <w:pPr>
              <w:spacing w:line="288" w:lineRule="auto"/>
              <w:jc w:val="left"/>
              <w:rPr>
                <w:rFonts w:ascii="楷体" w:hAnsi="楷体" w:eastAsia="楷体" w:cs="楷体"/>
                <w:sz w:val="24"/>
                <w:szCs w:val="24"/>
              </w:rPr>
            </w:pPr>
            <w:r>
              <w:rPr>
                <w:rFonts w:hint="eastAsia" w:ascii="楷体" w:hAnsi="楷体" w:eastAsia="楷体" w:cs="楷体"/>
                <w:sz w:val="24"/>
                <w:szCs w:val="24"/>
              </w:rPr>
              <w:t>吸引客户的场景设计、信息传递、品牌建设与信任建立；</w:t>
            </w:r>
          </w:p>
          <w:p w14:paraId="7EEA1CE9">
            <w:pPr>
              <w:spacing w:line="288" w:lineRule="auto"/>
              <w:jc w:val="left"/>
              <w:rPr>
                <w:rFonts w:ascii="楷体" w:hAnsi="楷体" w:eastAsia="楷体" w:cs="楷体"/>
                <w:sz w:val="24"/>
                <w:szCs w:val="24"/>
              </w:rPr>
            </w:pPr>
            <w:r>
              <w:rPr>
                <w:rFonts w:hint="eastAsia" w:ascii="楷体" w:hAnsi="楷体" w:eastAsia="楷体" w:cs="楷体"/>
                <w:sz w:val="24"/>
                <w:szCs w:val="24"/>
              </w:rPr>
              <w:t>客户喜欢的服务商分析；</w:t>
            </w:r>
          </w:p>
          <w:p w14:paraId="025BC711">
            <w:pPr>
              <w:pStyle w:val="13"/>
              <w:rPr>
                <w:rFonts w:ascii="楷体" w:hAnsi="楷体" w:eastAsia="楷体" w:cs="楷体"/>
                <w:sz w:val="24"/>
                <w:szCs w:val="24"/>
              </w:rPr>
            </w:pPr>
            <w:r>
              <w:rPr>
                <w:rFonts w:hint="eastAsia" w:ascii="楷体" w:hAnsi="楷体" w:eastAsia="楷体" w:cs="楷体"/>
                <w:sz w:val="24"/>
                <w:szCs w:val="24"/>
              </w:rPr>
              <w:t>客户跟进与管理。</w:t>
            </w:r>
          </w:p>
        </w:tc>
        <w:tc>
          <w:tcPr>
            <w:tcW w:w="1753" w:type="dxa"/>
            <w:shd w:val="clear" w:color="auto" w:fill="auto"/>
            <w:vAlign w:val="center"/>
          </w:tcPr>
          <w:p w14:paraId="756D44AE">
            <w:pPr>
              <w:spacing w:line="288" w:lineRule="auto"/>
              <w:jc w:val="left"/>
              <w:rPr>
                <w:rFonts w:ascii="楷体" w:hAnsi="楷体" w:eastAsia="楷体" w:cs="楷体"/>
                <w:sz w:val="24"/>
                <w:szCs w:val="24"/>
              </w:rPr>
            </w:pPr>
            <w:r>
              <w:rPr>
                <w:rFonts w:hint="eastAsia" w:ascii="楷体" w:hAnsi="楷体" w:eastAsia="楷体" w:cs="楷体"/>
                <w:sz w:val="24"/>
                <w:szCs w:val="24"/>
              </w:rPr>
              <w:t>本课程是1+X书证融通课程，国际商务专业最基本的实战训练课程。</w:t>
            </w:r>
          </w:p>
          <w:p w14:paraId="7C71AB60">
            <w:pPr>
              <w:pStyle w:val="13"/>
              <w:rPr>
                <w:rFonts w:ascii="楷体" w:hAnsi="楷体" w:eastAsia="楷体" w:cs="楷体"/>
                <w:sz w:val="24"/>
                <w:szCs w:val="24"/>
              </w:rPr>
            </w:pPr>
            <w:r>
              <w:rPr>
                <w:rFonts w:hint="eastAsia" w:ascii="楷体" w:hAnsi="楷体" w:eastAsia="楷体" w:cs="楷体"/>
                <w:sz w:val="24"/>
                <w:szCs w:val="24"/>
              </w:rPr>
              <w:t>提供机房进行实训操作。</w:t>
            </w:r>
          </w:p>
        </w:tc>
        <w:tc>
          <w:tcPr>
            <w:tcW w:w="1695" w:type="dxa"/>
            <w:vAlign w:val="center"/>
          </w:tcPr>
          <w:p w14:paraId="1970CFDF">
            <w:pPr>
              <w:pStyle w:val="13"/>
              <w:rPr>
                <w:rFonts w:ascii="楷体" w:hAnsi="楷体" w:eastAsia="楷体" w:cs="楷体"/>
                <w:color w:val="000000"/>
                <w:sz w:val="24"/>
                <w:szCs w:val="24"/>
              </w:rPr>
            </w:pPr>
          </w:p>
        </w:tc>
      </w:tr>
      <w:tr w14:paraId="04AD4B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tcBorders>
              <w:left w:val="single" w:color="auto" w:sz="4" w:space="0"/>
            </w:tcBorders>
            <w:shd w:val="clear" w:color="auto" w:fill="auto"/>
            <w:vAlign w:val="center"/>
          </w:tcPr>
          <w:p w14:paraId="68E08BD4">
            <w:pPr>
              <w:pStyle w:val="13"/>
              <w:rPr>
                <w:rFonts w:ascii="楷体" w:hAnsi="楷体" w:eastAsia="楷体" w:cs="楷体"/>
                <w:sz w:val="24"/>
                <w:szCs w:val="24"/>
              </w:rPr>
            </w:pPr>
            <w:r>
              <w:rPr>
                <w:rFonts w:hint="eastAsia" w:ascii="楷体" w:hAnsi="楷体" w:eastAsia="楷体" w:cs="楷体"/>
                <w:sz w:val="24"/>
                <w:szCs w:val="24"/>
              </w:rPr>
              <w:t>英语直播运营</w:t>
            </w:r>
          </w:p>
        </w:tc>
        <w:tc>
          <w:tcPr>
            <w:tcW w:w="1738" w:type="dxa"/>
            <w:shd w:val="clear" w:color="auto" w:fill="auto"/>
            <w:vAlign w:val="center"/>
          </w:tcPr>
          <w:p w14:paraId="5B0E3A2C">
            <w:pPr>
              <w:pStyle w:val="13"/>
              <w:rPr>
                <w:rFonts w:ascii="楷体" w:hAnsi="楷体" w:eastAsia="楷体" w:cs="楷体"/>
                <w:sz w:val="24"/>
                <w:szCs w:val="24"/>
              </w:rPr>
            </w:pPr>
            <w:r>
              <w:rPr>
                <w:rFonts w:hint="eastAsia" w:ascii="楷体" w:hAnsi="楷体" w:eastAsia="楷体" w:cs="楷体"/>
                <w:sz w:val="24"/>
                <w:szCs w:val="24"/>
              </w:rPr>
              <w:t>培养学生利用跨境平台做直播运营的能力。能进行直播硬件调试和直播软件设置，用英文进行流利的产品描述，回答客户提问，能科学分析客户数据，并引导客户消费</w:t>
            </w:r>
          </w:p>
        </w:tc>
        <w:tc>
          <w:tcPr>
            <w:tcW w:w="1667" w:type="dxa"/>
            <w:shd w:val="clear" w:color="auto" w:fill="auto"/>
            <w:vAlign w:val="center"/>
          </w:tcPr>
          <w:p w14:paraId="3422F5A3">
            <w:pPr>
              <w:pStyle w:val="13"/>
              <w:rPr>
                <w:rFonts w:ascii="楷体" w:hAnsi="楷体" w:eastAsia="楷体" w:cs="楷体"/>
                <w:sz w:val="24"/>
                <w:szCs w:val="24"/>
              </w:rPr>
            </w:pPr>
            <w:r>
              <w:rPr>
                <w:rFonts w:hint="eastAsia" w:ascii="楷体" w:hAnsi="楷体" w:eastAsia="楷体" w:cs="楷体"/>
                <w:sz w:val="24"/>
                <w:szCs w:val="24"/>
              </w:rPr>
              <w:t>产品分析，产品优势与客户需求的结合；英语直播技巧训练，包括语言技能和控场技能；与客户互动沟通技能训练；后台数据分析与运用；直播节奏的把握。</w:t>
            </w:r>
          </w:p>
        </w:tc>
        <w:tc>
          <w:tcPr>
            <w:tcW w:w="1753" w:type="dxa"/>
            <w:shd w:val="clear" w:color="auto" w:fill="auto"/>
            <w:vAlign w:val="center"/>
          </w:tcPr>
          <w:p w14:paraId="3DA3D2A3">
            <w:pPr>
              <w:pStyle w:val="13"/>
              <w:rPr>
                <w:rFonts w:ascii="楷体" w:hAnsi="楷体" w:eastAsia="楷体" w:cs="楷体"/>
                <w:sz w:val="24"/>
                <w:szCs w:val="24"/>
              </w:rPr>
            </w:pPr>
            <w:r>
              <w:rPr>
                <w:rFonts w:hint="eastAsia" w:ascii="楷体" w:hAnsi="楷体" w:eastAsia="楷体" w:cs="楷体"/>
                <w:sz w:val="24"/>
                <w:szCs w:val="24"/>
              </w:rPr>
              <w:t>采用任务驱动法，超星平台提前布置任务，培养学生英语直播运营的自主学习和团队合作能力；</w:t>
            </w:r>
          </w:p>
        </w:tc>
        <w:tc>
          <w:tcPr>
            <w:tcW w:w="1695" w:type="dxa"/>
            <w:vAlign w:val="center"/>
          </w:tcPr>
          <w:p w14:paraId="55D13385">
            <w:pPr>
              <w:pStyle w:val="13"/>
              <w:rPr>
                <w:rFonts w:ascii="楷体" w:hAnsi="楷体" w:eastAsia="楷体" w:cs="楷体"/>
                <w:color w:val="000000"/>
                <w:sz w:val="24"/>
                <w:szCs w:val="24"/>
              </w:rPr>
            </w:pPr>
          </w:p>
        </w:tc>
      </w:tr>
    </w:tbl>
    <w:p w14:paraId="31F01F8D">
      <w:pPr>
        <w:numPr>
          <w:ilvl w:val="0"/>
          <w:numId w:val="1"/>
        </w:numPr>
        <w:spacing w:before="240" w:line="360" w:lineRule="auto"/>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其他专业课程</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1298"/>
        <w:gridCol w:w="2681"/>
        <w:gridCol w:w="2378"/>
        <w:gridCol w:w="1697"/>
        <w:gridCol w:w="352"/>
      </w:tblGrid>
      <w:tr w14:paraId="51A468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vAlign w:val="center"/>
          </w:tcPr>
          <w:p w14:paraId="2BC88372">
            <w:pPr>
              <w:pStyle w:val="13"/>
              <w:rPr>
                <w:rFonts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0" w:type="auto"/>
            <w:vAlign w:val="center"/>
          </w:tcPr>
          <w:p w14:paraId="78B2881E">
            <w:pPr>
              <w:pStyle w:val="13"/>
              <w:rPr>
                <w:rFonts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0" w:type="auto"/>
            <w:vAlign w:val="center"/>
          </w:tcPr>
          <w:p w14:paraId="4A0DEBD2">
            <w:pPr>
              <w:pStyle w:val="13"/>
              <w:rPr>
                <w:rFonts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0" w:type="auto"/>
            <w:vAlign w:val="center"/>
          </w:tcPr>
          <w:p w14:paraId="4C75A19F">
            <w:pPr>
              <w:pStyle w:val="13"/>
              <w:rPr>
                <w:rFonts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0" w:type="auto"/>
            <w:vAlign w:val="center"/>
          </w:tcPr>
          <w:p w14:paraId="34142138">
            <w:pPr>
              <w:pStyle w:val="13"/>
              <w:rPr>
                <w:rFonts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15DA11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000000" w:sz="6" w:space="0"/>
            </w:tcBorders>
            <w:shd w:val="clear" w:color="auto" w:fill="auto"/>
            <w:vAlign w:val="center"/>
          </w:tcPr>
          <w:p w14:paraId="36DA556D">
            <w:pPr>
              <w:pStyle w:val="13"/>
              <w:rPr>
                <w:rFonts w:ascii="楷体" w:hAnsi="楷体" w:eastAsia="楷体" w:cs="楷体"/>
                <w:color w:val="000000"/>
                <w:sz w:val="24"/>
                <w:szCs w:val="24"/>
              </w:rPr>
            </w:pPr>
            <w:r>
              <w:rPr>
                <w:rFonts w:hint="eastAsia" w:ascii="楷体" w:hAnsi="楷体" w:eastAsia="楷体" w:cs="楷体"/>
                <w:sz w:val="24"/>
                <w:szCs w:val="24"/>
              </w:rPr>
              <w:t>经济学基础</w:t>
            </w:r>
          </w:p>
        </w:tc>
        <w:tc>
          <w:tcPr>
            <w:tcW w:w="0" w:type="auto"/>
            <w:shd w:val="clear" w:color="auto" w:fill="auto"/>
            <w:vAlign w:val="center"/>
          </w:tcPr>
          <w:p w14:paraId="0D6FDA59">
            <w:pPr>
              <w:pStyle w:val="13"/>
              <w:rPr>
                <w:rFonts w:ascii="楷体" w:hAnsi="楷体" w:eastAsia="楷体" w:cs="楷体"/>
                <w:color w:val="000000"/>
                <w:sz w:val="24"/>
                <w:szCs w:val="24"/>
              </w:rPr>
            </w:pPr>
            <w:r>
              <w:rPr>
                <w:rFonts w:hint="eastAsia" w:ascii="楷体" w:hAnsi="楷体" w:eastAsia="楷体" w:cs="楷体"/>
                <w:sz w:val="24"/>
                <w:szCs w:val="24"/>
              </w:rPr>
              <w:t>了解微观经济环境下厂商、消费者在市场中的生产行为和消费行为；在不同市场结构环境下厂商的决策分析；解读政府的微观经济政策和宏观经济政策运行机制等。</w:t>
            </w:r>
          </w:p>
        </w:tc>
        <w:tc>
          <w:tcPr>
            <w:tcW w:w="0" w:type="auto"/>
            <w:shd w:val="clear" w:color="auto" w:fill="auto"/>
            <w:vAlign w:val="center"/>
          </w:tcPr>
          <w:p w14:paraId="278B6CE8">
            <w:pPr>
              <w:pStyle w:val="13"/>
              <w:rPr>
                <w:rFonts w:ascii="楷体" w:hAnsi="楷体" w:eastAsia="楷体" w:cs="楷体"/>
                <w:color w:val="000000"/>
                <w:sz w:val="24"/>
                <w:szCs w:val="24"/>
              </w:rPr>
            </w:pPr>
            <w:r>
              <w:rPr>
                <w:rFonts w:hint="eastAsia" w:ascii="楷体" w:hAnsi="楷体" w:eastAsia="楷体" w:cs="楷体"/>
                <w:sz w:val="24"/>
                <w:szCs w:val="24"/>
              </w:rPr>
              <w:t>供求分析及市场价格决定；消费者行为及生产者行为分析，市场分类及决策行为分析；宏观经济理论与政策：财政政策与货币政策。</w:t>
            </w:r>
          </w:p>
        </w:tc>
        <w:tc>
          <w:tcPr>
            <w:tcW w:w="0" w:type="auto"/>
            <w:shd w:val="clear" w:color="auto" w:fill="auto"/>
            <w:vAlign w:val="center"/>
          </w:tcPr>
          <w:p w14:paraId="329CE5F6">
            <w:pPr>
              <w:pStyle w:val="13"/>
              <w:rPr>
                <w:rFonts w:ascii="楷体" w:hAnsi="楷体" w:eastAsia="楷体" w:cs="楷体"/>
                <w:color w:val="000000"/>
                <w:sz w:val="24"/>
                <w:szCs w:val="24"/>
              </w:rPr>
            </w:pPr>
            <w:r>
              <w:rPr>
                <w:rFonts w:hint="eastAsia" w:ascii="楷体" w:hAnsi="楷体" w:eastAsia="楷体" w:cs="楷体"/>
                <w:sz w:val="24"/>
                <w:szCs w:val="24"/>
              </w:rPr>
              <w:t>本课程主要培养学生经济学的最基本理论，采用课堂理论教学为主，辅助课后练习和实践的教学模式。课程教学配备最新的相关教材；配备多媒体教室；有实践教学基地。</w:t>
            </w:r>
          </w:p>
        </w:tc>
        <w:tc>
          <w:tcPr>
            <w:tcW w:w="0" w:type="auto"/>
            <w:vAlign w:val="center"/>
          </w:tcPr>
          <w:p w14:paraId="15A5B127">
            <w:pPr>
              <w:pStyle w:val="13"/>
              <w:rPr>
                <w:rFonts w:ascii="楷体" w:hAnsi="楷体" w:eastAsia="楷体" w:cs="楷体"/>
                <w:color w:val="000000"/>
                <w:sz w:val="24"/>
                <w:szCs w:val="24"/>
              </w:rPr>
            </w:pPr>
          </w:p>
        </w:tc>
      </w:tr>
      <w:tr w14:paraId="25739D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000000" w:sz="6" w:space="0"/>
            </w:tcBorders>
            <w:shd w:val="clear" w:color="auto" w:fill="auto"/>
            <w:vAlign w:val="center"/>
          </w:tcPr>
          <w:p w14:paraId="45A90CE8">
            <w:pPr>
              <w:pStyle w:val="13"/>
              <w:rPr>
                <w:rFonts w:ascii="楷体" w:hAnsi="楷体" w:eastAsia="楷体" w:cs="楷体"/>
                <w:sz w:val="24"/>
                <w:szCs w:val="24"/>
              </w:rPr>
            </w:pPr>
            <w:r>
              <w:rPr>
                <w:rFonts w:hint="eastAsia" w:ascii="楷体" w:hAnsi="楷体" w:eastAsia="楷体" w:cs="楷体"/>
                <w:sz w:val="24"/>
                <w:szCs w:val="24"/>
              </w:rPr>
              <w:t>国际贸易理论与实务</w:t>
            </w:r>
          </w:p>
        </w:tc>
        <w:tc>
          <w:tcPr>
            <w:tcW w:w="0" w:type="auto"/>
            <w:shd w:val="clear" w:color="auto" w:fill="auto"/>
            <w:vAlign w:val="center"/>
          </w:tcPr>
          <w:p w14:paraId="3995C844">
            <w:pPr>
              <w:pStyle w:val="13"/>
              <w:rPr>
                <w:rFonts w:ascii="楷体" w:hAnsi="楷体" w:eastAsia="楷体" w:cs="楷体"/>
                <w:sz w:val="24"/>
                <w:szCs w:val="24"/>
              </w:rPr>
            </w:pPr>
            <w:r>
              <w:rPr>
                <w:rFonts w:hint="eastAsia" w:ascii="楷体" w:hAnsi="楷体" w:eastAsia="楷体" w:cs="楷体"/>
                <w:sz w:val="24"/>
                <w:szCs w:val="24"/>
              </w:rPr>
              <w:t>具有国际贸易的基本知识和基础理论，具备对国际贸易宏观政策措施的分析能力；了解国际贸易业务的一般流程、合同条款、合同商订、合同履行等相关知识；能初步具备分析国际贸易合同基本条款的工作能力。</w:t>
            </w:r>
          </w:p>
        </w:tc>
        <w:tc>
          <w:tcPr>
            <w:tcW w:w="0" w:type="auto"/>
            <w:shd w:val="clear" w:color="auto" w:fill="auto"/>
            <w:vAlign w:val="center"/>
          </w:tcPr>
          <w:p w14:paraId="6077349A">
            <w:pPr>
              <w:pStyle w:val="13"/>
              <w:rPr>
                <w:rFonts w:ascii="楷体" w:hAnsi="楷体" w:eastAsia="楷体" w:cs="楷体"/>
                <w:sz w:val="24"/>
                <w:szCs w:val="24"/>
              </w:rPr>
            </w:pPr>
            <w:r>
              <w:rPr>
                <w:rFonts w:hint="eastAsia" w:ascii="楷体" w:hAnsi="楷体" w:eastAsia="楷体" w:cs="楷体"/>
                <w:sz w:val="24"/>
                <w:szCs w:val="24"/>
              </w:rPr>
              <w:t>国际分工与资源禀赋差异理论、国际竞争力理论；国际贸易业务的一般流程、合同条款商订、合同履行、结算方式等相关知识；合同条款的英文草拟。</w:t>
            </w:r>
          </w:p>
        </w:tc>
        <w:tc>
          <w:tcPr>
            <w:tcW w:w="0" w:type="auto"/>
            <w:shd w:val="clear" w:color="auto" w:fill="auto"/>
            <w:vAlign w:val="center"/>
          </w:tcPr>
          <w:p w14:paraId="5F36C9BD">
            <w:pPr>
              <w:spacing w:line="280" w:lineRule="exact"/>
              <w:jc w:val="left"/>
              <w:rPr>
                <w:rFonts w:ascii="楷体" w:hAnsi="楷体" w:eastAsia="楷体" w:cs="楷体"/>
                <w:sz w:val="24"/>
                <w:szCs w:val="24"/>
              </w:rPr>
            </w:pPr>
            <w:r>
              <w:rPr>
                <w:rFonts w:hint="eastAsia" w:ascii="楷体" w:hAnsi="楷体" w:eastAsia="楷体" w:cs="楷体"/>
                <w:sz w:val="24"/>
                <w:szCs w:val="24"/>
              </w:rPr>
              <w:t>1、本课程是国际商务专业基础课程，是国家级精品课；</w:t>
            </w:r>
          </w:p>
          <w:p w14:paraId="2BA41604">
            <w:pPr>
              <w:spacing w:line="280" w:lineRule="exact"/>
              <w:jc w:val="left"/>
              <w:rPr>
                <w:rFonts w:ascii="楷体" w:hAnsi="楷体" w:eastAsia="楷体" w:cs="楷体"/>
                <w:sz w:val="24"/>
                <w:szCs w:val="24"/>
              </w:rPr>
            </w:pPr>
            <w:r>
              <w:rPr>
                <w:rFonts w:hint="eastAsia" w:ascii="楷体" w:hAnsi="楷体" w:eastAsia="楷体" w:cs="楷体"/>
                <w:sz w:val="24"/>
                <w:szCs w:val="24"/>
              </w:rPr>
              <w:t>2、自编十三五规划教程《国际贸易理论与实务》（2022年版），高教出版社；</w:t>
            </w:r>
          </w:p>
          <w:p w14:paraId="27CEA601">
            <w:pPr>
              <w:spacing w:line="280" w:lineRule="exact"/>
              <w:jc w:val="left"/>
              <w:rPr>
                <w:rFonts w:ascii="楷体" w:hAnsi="楷体" w:eastAsia="楷体" w:cs="楷体"/>
                <w:sz w:val="24"/>
                <w:szCs w:val="24"/>
              </w:rPr>
            </w:pPr>
            <w:r>
              <w:rPr>
                <w:rFonts w:hint="eastAsia" w:ascii="楷体" w:hAnsi="楷体" w:eastAsia="楷体" w:cs="楷体"/>
                <w:sz w:val="24"/>
                <w:szCs w:val="24"/>
              </w:rPr>
              <w:t>3、配备实训室进行模拟操作。</w:t>
            </w:r>
          </w:p>
        </w:tc>
        <w:tc>
          <w:tcPr>
            <w:tcW w:w="0" w:type="auto"/>
            <w:vAlign w:val="center"/>
          </w:tcPr>
          <w:p w14:paraId="6C358BE5">
            <w:pPr>
              <w:pStyle w:val="13"/>
              <w:rPr>
                <w:rFonts w:ascii="楷体" w:hAnsi="楷体" w:eastAsia="楷体" w:cs="楷体"/>
                <w:color w:val="000000"/>
                <w:sz w:val="24"/>
                <w:szCs w:val="24"/>
              </w:rPr>
            </w:pPr>
          </w:p>
        </w:tc>
      </w:tr>
      <w:tr w14:paraId="293995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000000" w:sz="6" w:space="0"/>
              <w:bottom w:val="single" w:color="000000" w:sz="6" w:space="0"/>
            </w:tcBorders>
            <w:shd w:val="clear" w:color="auto" w:fill="auto"/>
            <w:vAlign w:val="center"/>
          </w:tcPr>
          <w:p w14:paraId="7A0CCC7E">
            <w:pPr>
              <w:pStyle w:val="13"/>
              <w:rPr>
                <w:rFonts w:ascii="楷体" w:hAnsi="楷体" w:eastAsia="楷体" w:cs="楷体"/>
                <w:color w:val="000000"/>
                <w:sz w:val="24"/>
                <w:szCs w:val="24"/>
              </w:rPr>
            </w:pPr>
            <w:r>
              <w:rPr>
                <w:rFonts w:hint="eastAsia" w:ascii="楷体" w:hAnsi="楷体" w:eastAsia="楷体" w:cs="楷体"/>
                <w:sz w:val="24"/>
                <w:szCs w:val="24"/>
              </w:rPr>
              <w:t>国际商务礼仪</w:t>
            </w:r>
          </w:p>
        </w:tc>
        <w:tc>
          <w:tcPr>
            <w:tcW w:w="0" w:type="auto"/>
            <w:shd w:val="clear" w:color="auto" w:fill="auto"/>
            <w:vAlign w:val="center"/>
          </w:tcPr>
          <w:p w14:paraId="0F98231F">
            <w:pPr>
              <w:pStyle w:val="13"/>
              <w:rPr>
                <w:rFonts w:ascii="楷体" w:hAnsi="楷体" w:eastAsia="楷体" w:cs="楷体"/>
                <w:color w:val="000000"/>
                <w:sz w:val="24"/>
                <w:szCs w:val="24"/>
              </w:rPr>
            </w:pPr>
            <w:r>
              <w:rPr>
                <w:rFonts w:hint="eastAsia" w:ascii="楷体" w:hAnsi="楷体" w:eastAsia="楷体" w:cs="楷体"/>
                <w:sz w:val="24"/>
                <w:szCs w:val="24"/>
              </w:rPr>
              <w:t>使学生具备基本的礼仪素养，展示自身良好的个人礼仪形象，掌握现代交际的基本礼仪规范，能以良好的个人风貌得体地与人交往，更好地胜任职业岗位工作。</w:t>
            </w:r>
          </w:p>
        </w:tc>
        <w:tc>
          <w:tcPr>
            <w:tcW w:w="0" w:type="auto"/>
            <w:shd w:val="clear" w:color="auto" w:fill="auto"/>
            <w:vAlign w:val="center"/>
          </w:tcPr>
          <w:p w14:paraId="31352D39">
            <w:pPr>
              <w:pStyle w:val="13"/>
              <w:rPr>
                <w:rFonts w:ascii="楷体" w:hAnsi="楷体" w:eastAsia="楷体" w:cs="楷体"/>
                <w:color w:val="000000"/>
                <w:sz w:val="24"/>
                <w:szCs w:val="24"/>
              </w:rPr>
            </w:pPr>
            <w:r>
              <w:rPr>
                <w:rFonts w:hint="eastAsia" w:ascii="楷体" w:hAnsi="楷体" w:eastAsia="楷体" w:cs="楷体"/>
                <w:sz w:val="24"/>
                <w:szCs w:val="24"/>
              </w:rPr>
              <w:t>认识礼仪、仪容礼仪、仪表礼仪、仪态礼仪、见面礼仪、交谈沟通礼仪、商务宴请礼仪及商务接待礼仪等。</w:t>
            </w:r>
          </w:p>
        </w:tc>
        <w:tc>
          <w:tcPr>
            <w:tcW w:w="0" w:type="auto"/>
            <w:shd w:val="clear" w:color="auto" w:fill="auto"/>
            <w:vAlign w:val="center"/>
          </w:tcPr>
          <w:p w14:paraId="3D81B605">
            <w:pPr>
              <w:spacing w:line="280" w:lineRule="exact"/>
              <w:jc w:val="left"/>
              <w:rPr>
                <w:rFonts w:ascii="楷体" w:hAnsi="楷体" w:eastAsia="楷体" w:cs="楷体"/>
                <w:sz w:val="24"/>
                <w:szCs w:val="24"/>
              </w:rPr>
            </w:pPr>
            <w:r>
              <w:rPr>
                <w:rFonts w:hint="eastAsia" w:ascii="楷体" w:hAnsi="楷体" w:eastAsia="楷体" w:cs="楷体"/>
                <w:sz w:val="24"/>
                <w:szCs w:val="24"/>
              </w:rPr>
              <w:t>1.教师通过讲授、展示、师生互动等形式完成知识的传授。</w:t>
            </w:r>
          </w:p>
          <w:p w14:paraId="19BBB36F">
            <w:pPr>
              <w:pStyle w:val="13"/>
              <w:rPr>
                <w:rFonts w:ascii="楷体" w:hAnsi="楷体" w:eastAsia="楷体" w:cs="楷体"/>
                <w:color w:val="000000"/>
                <w:sz w:val="24"/>
                <w:szCs w:val="24"/>
              </w:rPr>
            </w:pPr>
            <w:r>
              <w:rPr>
                <w:rFonts w:hint="eastAsia" w:ascii="楷体" w:hAnsi="楷体" w:eastAsia="楷体" w:cs="楷体"/>
                <w:sz w:val="24"/>
                <w:szCs w:val="24"/>
              </w:rPr>
              <w:t>2.由教师进行示范，并由学生在实训室中通过情景模拟、角色扮演进行实践练习。</w:t>
            </w:r>
          </w:p>
        </w:tc>
        <w:tc>
          <w:tcPr>
            <w:tcW w:w="0" w:type="auto"/>
            <w:vAlign w:val="center"/>
          </w:tcPr>
          <w:p w14:paraId="43D514D5">
            <w:pPr>
              <w:pStyle w:val="13"/>
              <w:rPr>
                <w:rFonts w:ascii="楷体" w:hAnsi="楷体" w:eastAsia="楷体" w:cs="楷体"/>
                <w:color w:val="000000"/>
                <w:sz w:val="24"/>
                <w:szCs w:val="24"/>
              </w:rPr>
            </w:pPr>
          </w:p>
        </w:tc>
      </w:tr>
      <w:tr w14:paraId="509A28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000000" w:sz="6" w:space="0"/>
            </w:tcBorders>
            <w:shd w:val="clear" w:color="auto" w:fill="auto"/>
            <w:vAlign w:val="center"/>
          </w:tcPr>
          <w:p w14:paraId="54CBB943">
            <w:pPr>
              <w:pStyle w:val="13"/>
              <w:rPr>
                <w:rFonts w:ascii="楷体" w:hAnsi="楷体" w:eastAsia="楷体" w:cs="楷体"/>
                <w:color w:val="000000"/>
                <w:sz w:val="24"/>
                <w:szCs w:val="24"/>
              </w:rPr>
            </w:pPr>
            <w:r>
              <w:rPr>
                <w:rFonts w:hint="eastAsia" w:ascii="楷体" w:hAnsi="楷体" w:eastAsia="楷体" w:cs="楷体"/>
                <w:sz w:val="24"/>
                <w:szCs w:val="24"/>
              </w:rPr>
              <w:t>产品摄影与图片处理</w:t>
            </w:r>
          </w:p>
        </w:tc>
        <w:tc>
          <w:tcPr>
            <w:tcW w:w="0" w:type="auto"/>
            <w:shd w:val="clear" w:color="auto" w:fill="auto"/>
            <w:vAlign w:val="center"/>
          </w:tcPr>
          <w:p w14:paraId="3EDC1B49">
            <w:pPr>
              <w:pStyle w:val="13"/>
              <w:rPr>
                <w:rFonts w:ascii="楷体" w:hAnsi="楷体" w:eastAsia="楷体" w:cs="楷体"/>
                <w:color w:val="000000"/>
                <w:sz w:val="24"/>
                <w:szCs w:val="24"/>
              </w:rPr>
            </w:pPr>
            <w:r>
              <w:rPr>
                <w:rFonts w:hint="eastAsia" w:ascii="楷体" w:hAnsi="楷体" w:eastAsia="楷体" w:cs="楷体"/>
                <w:sz w:val="24"/>
                <w:szCs w:val="24"/>
              </w:rPr>
              <w:t>理解视觉营销概念；学会使用PhotoShop和 dreamweaver；能够设计装修各种店铺风格的店铺首页以及商品详情页；能够根据产品特点拍摄出合适的图片。</w:t>
            </w:r>
          </w:p>
        </w:tc>
        <w:tc>
          <w:tcPr>
            <w:tcW w:w="0" w:type="auto"/>
            <w:shd w:val="clear" w:color="auto" w:fill="auto"/>
            <w:vAlign w:val="center"/>
          </w:tcPr>
          <w:p w14:paraId="27A5FD84">
            <w:pPr>
              <w:pStyle w:val="13"/>
              <w:rPr>
                <w:rFonts w:ascii="楷体" w:hAnsi="楷体" w:eastAsia="楷体" w:cs="楷体"/>
                <w:color w:val="000000"/>
                <w:sz w:val="24"/>
                <w:szCs w:val="24"/>
              </w:rPr>
            </w:pPr>
            <w:r>
              <w:rPr>
                <w:rFonts w:hint="eastAsia" w:ascii="楷体" w:hAnsi="楷体" w:eastAsia="楷体" w:cs="楷体"/>
                <w:sz w:val="24"/>
                <w:szCs w:val="24"/>
              </w:rPr>
              <w:t>视觉营销概念；美学基础；熟悉Photoshop的各种工具，掌握Photoshop图层应用和样式设置原理；掌握蒙版和通道原理；学会摄影。</w:t>
            </w:r>
          </w:p>
        </w:tc>
        <w:tc>
          <w:tcPr>
            <w:tcW w:w="0" w:type="auto"/>
            <w:shd w:val="clear" w:color="auto" w:fill="auto"/>
            <w:vAlign w:val="center"/>
          </w:tcPr>
          <w:p w14:paraId="54F8CC09">
            <w:pPr>
              <w:pStyle w:val="13"/>
              <w:rPr>
                <w:rFonts w:ascii="楷体" w:hAnsi="楷体" w:eastAsia="楷体" w:cs="楷体"/>
                <w:color w:val="000000"/>
                <w:sz w:val="24"/>
                <w:szCs w:val="24"/>
              </w:rPr>
            </w:pPr>
            <w:r>
              <w:rPr>
                <w:rFonts w:hint="eastAsia" w:ascii="楷体" w:hAnsi="楷体" w:eastAsia="楷体" w:cs="楷体"/>
                <w:sz w:val="24"/>
                <w:szCs w:val="24"/>
              </w:rPr>
              <w:t>1、本课程是一门1+X书证融通课程；2、建议由设计专业出身的教师或者资深从业人员来授课。3、配备各种摄影和修图的操作软件硬件。</w:t>
            </w:r>
          </w:p>
        </w:tc>
        <w:tc>
          <w:tcPr>
            <w:tcW w:w="0" w:type="auto"/>
            <w:vAlign w:val="center"/>
          </w:tcPr>
          <w:p w14:paraId="7354957F">
            <w:pPr>
              <w:pStyle w:val="13"/>
              <w:rPr>
                <w:rFonts w:ascii="楷体" w:hAnsi="楷体" w:eastAsia="楷体" w:cs="楷体"/>
                <w:color w:val="000000"/>
                <w:sz w:val="24"/>
                <w:szCs w:val="24"/>
              </w:rPr>
            </w:pPr>
          </w:p>
        </w:tc>
      </w:tr>
      <w:tr w14:paraId="589FAB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auto" w:sz="4" w:space="0"/>
            </w:tcBorders>
            <w:shd w:val="clear" w:color="auto" w:fill="auto"/>
            <w:vAlign w:val="center"/>
          </w:tcPr>
          <w:p w14:paraId="74F2D806">
            <w:pPr>
              <w:pStyle w:val="13"/>
              <w:rPr>
                <w:rFonts w:ascii="楷体" w:hAnsi="楷体" w:eastAsia="楷体" w:cs="楷体"/>
                <w:sz w:val="24"/>
                <w:szCs w:val="24"/>
              </w:rPr>
            </w:pPr>
            <w:r>
              <w:rPr>
                <w:rFonts w:hint="eastAsia" w:ascii="楷体" w:hAnsi="楷体" w:eastAsia="楷体" w:cs="楷体"/>
                <w:sz w:val="24"/>
                <w:szCs w:val="24"/>
              </w:rPr>
              <w:t>国际贸易地理</w:t>
            </w:r>
          </w:p>
        </w:tc>
        <w:tc>
          <w:tcPr>
            <w:tcW w:w="0" w:type="auto"/>
            <w:shd w:val="clear" w:color="auto" w:fill="auto"/>
            <w:vAlign w:val="center"/>
          </w:tcPr>
          <w:p w14:paraId="21AF252B">
            <w:pPr>
              <w:pStyle w:val="13"/>
              <w:rPr>
                <w:rFonts w:ascii="楷体" w:hAnsi="楷体" w:eastAsia="楷体" w:cs="楷体"/>
                <w:sz w:val="24"/>
                <w:szCs w:val="24"/>
              </w:rPr>
            </w:pPr>
            <w:r>
              <w:rPr>
                <w:rFonts w:hint="eastAsia" w:ascii="楷体" w:hAnsi="楷体" w:eastAsia="楷体" w:cs="楷体"/>
                <w:sz w:val="24"/>
                <w:szCs w:val="24"/>
              </w:rPr>
              <w:t>掌握国际贸易地理基本理论和知识；学会综合分析和区域分析的方法，解决我国对外贸易中的实际问题；适应我国对外贸易市场多元化的需要。</w:t>
            </w:r>
          </w:p>
        </w:tc>
        <w:tc>
          <w:tcPr>
            <w:tcW w:w="0" w:type="auto"/>
            <w:shd w:val="clear" w:color="auto" w:fill="auto"/>
            <w:vAlign w:val="center"/>
          </w:tcPr>
          <w:p w14:paraId="26AD6122">
            <w:pPr>
              <w:pStyle w:val="13"/>
              <w:rPr>
                <w:rFonts w:ascii="楷体" w:hAnsi="楷体" w:eastAsia="楷体" w:cs="楷体"/>
                <w:sz w:val="24"/>
                <w:szCs w:val="24"/>
              </w:rPr>
            </w:pPr>
            <w:r>
              <w:rPr>
                <w:rFonts w:hint="eastAsia" w:ascii="楷体" w:hAnsi="楷体" w:eastAsia="楷体" w:cs="楷体"/>
                <w:sz w:val="24"/>
                <w:szCs w:val="24"/>
              </w:rPr>
              <w:t>世界自然地理及人文地理因素分布、特点及对国际贸易的影响；世界主要国家（地区）当前经济特点、对外贸易商品结构和市场结构；国际贸易货物运输的主要方式、航线和港口。</w:t>
            </w:r>
          </w:p>
        </w:tc>
        <w:tc>
          <w:tcPr>
            <w:tcW w:w="0" w:type="auto"/>
            <w:shd w:val="clear" w:color="auto" w:fill="auto"/>
            <w:vAlign w:val="center"/>
          </w:tcPr>
          <w:p w14:paraId="7E2B79C2">
            <w:pPr>
              <w:pStyle w:val="13"/>
              <w:rPr>
                <w:rFonts w:ascii="楷体" w:hAnsi="楷体" w:eastAsia="楷体" w:cs="楷体"/>
                <w:sz w:val="24"/>
                <w:szCs w:val="24"/>
              </w:rPr>
            </w:pPr>
            <w:r>
              <w:rPr>
                <w:rFonts w:hint="eastAsia" w:ascii="楷体" w:hAnsi="楷体" w:eastAsia="楷体" w:cs="楷体"/>
                <w:sz w:val="24"/>
                <w:szCs w:val="24"/>
              </w:rPr>
              <w:t>职业能力选修课；建议选择难度体现高职特点，内容体现国际商务+互联网特点，特别包含贸易地理新特点内容的教材。配备多媒体教室。结合世界地图讲更有趣。</w:t>
            </w:r>
          </w:p>
        </w:tc>
        <w:tc>
          <w:tcPr>
            <w:tcW w:w="0" w:type="auto"/>
            <w:vAlign w:val="center"/>
          </w:tcPr>
          <w:p w14:paraId="45B31063">
            <w:pPr>
              <w:pStyle w:val="13"/>
              <w:rPr>
                <w:rFonts w:ascii="楷体" w:hAnsi="楷体" w:eastAsia="楷体" w:cs="楷体"/>
                <w:color w:val="000000"/>
                <w:sz w:val="24"/>
                <w:szCs w:val="24"/>
              </w:rPr>
            </w:pPr>
          </w:p>
        </w:tc>
      </w:tr>
      <w:tr w14:paraId="2963DC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auto" w:sz="4" w:space="0"/>
            </w:tcBorders>
            <w:shd w:val="clear" w:color="auto" w:fill="auto"/>
            <w:vAlign w:val="center"/>
          </w:tcPr>
          <w:p w14:paraId="217CB26E">
            <w:pPr>
              <w:pStyle w:val="13"/>
              <w:rPr>
                <w:rFonts w:ascii="楷体" w:hAnsi="楷体" w:eastAsia="楷体" w:cs="楷体"/>
                <w:sz w:val="24"/>
                <w:szCs w:val="24"/>
              </w:rPr>
            </w:pPr>
            <w:r>
              <w:rPr>
                <w:rFonts w:hint="eastAsia" w:ascii="楷体" w:hAnsi="楷体" w:eastAsia="楷体" w:cs="楷体"/>
                <w:sz w:val="24"/>
                <w:szCs w:val="24"/>
              </w:rPr>
              <w:t>统计基础与数据分析</w:t>
            </w:r>
          </w:p>
        </w:tc>
        <w:tc>
          <w:tcPr>
            <w:tcW w:w="0" w:type="auto"/>
            <w:shd w:val="clear" w:color="auto" w:fill="auto"/>
            <w:vAlign w:val="center"/>
          </w:tcPr>
          <w:p w14:paraId="05F4D85F">
            <w:pPr>
              <w:pStyle w:val="13"/>
              <w:rPr>
                <w:rFonts w:ascii="楷体" w:hAnsi="楷体" w:eastAsia="楷体" w:cs="楷体"/>
                <w:sz w:val="24"/>
                <w:szCs w:val="24"/>
              </w:rPr>
            </w:pPr>
            <w:r>
              <w:rPr>
                <w:rFonts w:hint="eastAsia" w:ascii="楷体" w:hAnsi="楷体" w:eastAsia="楷体" w:cs="楷体"/>
                <w:sz w:val="24"/>
                <w:szCs w:val="24"/>
              </w:rPr>
              <w:t>通过课程学习，帮助学生理解统计学的基本原理，掌握统计应用方法，运用统计技术分析商务数据，并解决实际中的经济管理现象，提高职业技能。</w:t>
            </w:r>
          </w:p>
        </w:tc>
        <w:tc>
          <w:tcPr>
            <w:tcW w:w="0" w:type="auto"/>
            <w:shd w:val="clear" w:color="auto" w:fill="auto"/>
            <w:vAlign w:val="center"/>
          </w:tcPr>
          <w:p w14:paraId="3094BE37">
            <w:pPr>
              <w:pStyle w:val="13"/>
              <w:rPr>
                <w:rFonts w:ascii="楷体" w:hAnsi="楷体" w:eastAsia="楷体" w:cs="楷体"/>
                <w:sz w:val="24"/>
                <w:szCs w:val="24"/>
              </w:rPr>
            </w:pPr>
            <w:r>
              <w:rPr>
                <w:rFonts w:hint="eastAsia" w:ascii="楷体" w:hAnsi="楷体" w:eastAsia="楷体" w:cs="楷体"/>
                <w:sz w:val="24"/>
                <w:szCs w:val="24"/>
              </w:rPr>
              <w:t>描述统计，包括数据收集、整理、处理、描述等内容；推断统计，包括参数估计、假设检验、回归分析、时间序列分析等内容；商务数据分析，包括企业营销、人事、供应链等各数据应用分析。</w:t>
            </w:r>
          </w:p>
        </w:tc>
        <w:tc>
          <w:tcPr>
            <w:tcW w:w="0" w:type="auto"/>
            <w:shd w:val="clear" w:color="auto" w:fill="auto"/>
            <w:vAlign w:val="center"/>
          </w:tcPr>
          <w:p w14:paraId="4634AE5B">
            <w:pPr>
              <w:spacing w:line="312" w:lineRule="auto"/>
              <w:jc w:val="left"/>
              <w:rPr>
                <w:rFonts w:ascii="楷体" w:hAnsi="楷体" w:eastAsia="楷体" w:cs="楷体"/>
                <w:sz w:val="24"/>
                <w:szCs w:val="24"/>
              </w:rPr>
            </w:pPr>
            <w:r>
              <w:rPr>
                <w:rFonts w:hint="eastAsia" w:ascii="楷体" w:hAnsi="楷体" w:eastAsia="楷体" w:cs="楷体"/>
                <w:sz w:val="24"/>
                <w:szCs w:val="24"/>
              </w:rPr>
              <w:t>本课程主要培养学生统计学的最基本理论，培养学生数据分析时谦虚、谨慎和务实的工作精神；</w:t>
            </w:r>
          </w:p>
          <w:p w14:paraId="62200B1C">
            <w:pPr>
              <w:spacing w:line="312" w:lineRule="auto"/>
              <w:jc w:val="left"/>
              <w:rPr>
                <w:rFonts w:ascii="楷体" w:hAnsi="楷体" w:eastAsia="楷体" w:cs="楷体"/>
                <w:sz w:val="24"/>
                <w:szCs w:val="24"/>
              </w:rPr>
            </w:pPr>
            <w:r>
              <w:rPr>
                <w:rFonts w:hint="eastAsia" w:ascii="楷体" w:hAnsi="楷体" w:eastAsia="楷体" w:cs="楷体"/>
                <w:sz w:val="24"/>
                <w:szCs w:val="24"/>
              </w:rPr>
              <w:t>课程教学配备最新的相关教材；</w:t>
            </w:r>
          </w:p>
          <w:p w14:paraId="0D92764B">
            <w:pPr>
              <w:pStyle w:val="13"/>
              <w:rPr>
                <w:rFonts w:ascii="楷体" w:hAnsi="楷体" w:eastAsia="楷体" w:cs="楷体"/>
                <w:sz w:val="24"/>
                <w:szCs w:val="24"/>
              </w:rPr>
            </w:pPr>
            <w:r>
              <w:rPr>
                <w:rFonts w:hint="eastAsia" w:ascii="楷体" w:hAnsi="楷体" w:eastAsia="楷体" w:cs="楷体"/>
                <w:sz w:val="24"/>
                <w:szCs w:val="24"/>
              </w:rPr>
              <w:t>配备相关数据统计分析软件和机房。</w:t>
            </w:r>
          </w:p>
        </w:tc>
        <w:tc>
          <w:tcPr>
            <w:tcW w:w="0" w:type="auto"/>
            <w:vAlign w:val="center"/>
          </w:tcPr>
          <w:p w14:paraId="10B424B5">
            <w:pPr>
              <w:pStyle w:val="13"/>
              <w:rPr>
                <w:rFonts w:ascii="楷体" w:hAnsi="楷体" w:eastAsia="楷体" w:cs="楷体"/>
                <w:color w:val="000000"/>
                <w:sz w:val="24"/>
                <w:szCs w:val="24"/>
              </w:rPr>
            </w:pPr>
          </w:p>
        </w:tc>
      </w:tr>
      <w:tr w14:paraId="2A6509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000000" w:sz="6" w:space="0"/>
            </w:tcBorders>
            <w:shd w:val="clear" w:color="auto" w:fill="auto"/>
            <w:vAlign w:val="center"/>
          </w:tcPr>
          <w:p w14:paraId="3134061B">
            <w:pPr>
              <w:pStyle w:val="13"/>
              <w:rPr>
                <w:rFonts w:ascii="楷体" w:hAnsi="楷体" w:eastAsia="楷体" w:cs="楷体"/>
                <w:color w:val="000000"/>
                <w:sz w:val="24"/>
                <w:szCs w:val="24"/>
              </w:rPr>
            </w:pPr>
            <w:r>
              <w:rPr>
                <w:rFonts w:hint="eastAsia" w:ascii="楷体" w:hAnsi="楷体" w:eastAsia="楷体" w:cs="楷体"/>
                <w:sz w:val="24"/>
                <w:szCs w:val="24"/>
              </w:rPr>
              <w:t>国际商务英语视听说（一）</w:t>
            </w:r>
          </w:p>
        </w:tc>
        <w:tc>
          <w:tcPr>
            <w:tcW w:w="0" w:type="auto"/>
            <w:shd w:val="clear" w:color="auto" w:fill="auto"/>
            <w:vAlign w:val="center"/>
          </w:tcPr>
          <w:p w14:paraId="1D9AB116">
            <w:pPr>
              <w:pStyle w:val="13"/>
              <w:rPr>
                <w:rFonts w:ascii="楷体" w:hAnsi="楷体" w:eastAsia="楷体" w:cs="楷体"/>
                <w:color w:val="000000"/>
                <w:sz w:val="24"/>
                <w:szCs w:val="24"/>
              </w:rPr>
            </w:pPr>
            <w:r>
              <w:rPr>
                <w:rFonts w:hint="eastAsia" w:ascii="楷体" w:hAnsi="楷体" w:eastAsia="楷体" w:cs="楷体"/>
                <w:sz w:val="24"/>
                <w:szCs w:val="24"/>
              </w:rPr>
              <w:t>掌握初级商务英语的运用能力。</w:t>
            </w:r>
          </w:p>
        </w:tc>
        <w:tc>
          <w:tcPr>
            <w:tcW w:w="0" w:type="auto"/>
            <w:shd w:val="clear" w:color="auto" w:fill="auto"/>
            <w:vAlign w:val="center"/>
          </w:tcPr>
          <w:p w14:paraId="1CBE2E89">
            <w:pPr>
              <w:pStyle w:val="13"/>
              <w:rPr>
                <w:rFonts w:ascii="楷体" w:hAnsi="楷体" w:eastAsia="楷体" w:cs="楷体"/>
                <w:color w:val="000000"/>
                <w:sz w:val="24"/>
                <w:szCs w:val="24"/>
              </w:rPr>
            </w:pPr>
            <w:r>
              <w:rPr>
                <w:rFonts w:hint="eastAsia" w:ascii="楷体" w:hAnsi="楷体" w:eastAsia="楷体" w:cs="楷体"/>
                <w:sz w:val="24"/>
                <w:szCs w:val="24"/>
              </w:rPr>
              <w:t>一般商务场景下英语的听说读写能力训练；运用英语正确表达，听懂对方的意思；</w:t>
            </w:r>
          </w:p>
        </w:tc>
        <w:tc>
          <w:tcPr>
            <w:tcW w:w="0" w:type="auto"/>
            <w:shd w:val="clear" w:color="auto" w:fill="auto"/>
            <w:vAlign w:val="center"/>
          </w:tcPr>
          <w:p w14:paraId="27038C7E">
            <w:pPr>
              <w:pStyle w:val="13"/>
              <w:rPr>
                <w:rFonts w:ascii="楷体" w:hAnsi="楷体" w:eastAsia="楷体" w:cs="楷体"/>
                <w:color w:val="000000"/>
                <w:sz w:val="24"/>
                <w:szCs w:val="24"/>
              </w:rPr>
            </w:pPr>
            <w:r>
              <w:rPr>
                <w:rFonts w:hint="eastAsia" w:ascii="楷体" w:hAnsi="楷体" w:eastAsia="楷体" w:cs="楷体"/>
                <w:sz w:val="24"/>
                <w:szCs w:val="24"/>
              </w:rPr>
              <w:t>本课程是国际商务专业学生的专业必修课，采取循序渐进模式教学。</w:t>
            </w:r>
          </w:p>
        </w:tc>
        <w:tc>
          <w:tcPr>
            <w:tcW w:w="0" w:type="auto"/>
            <w:vAlign w:val="center"/>
          </w:tcPr>
          <w:p w14:paraId="16507815">
            <w:pPr>
              <w:pStyle w:val="13"/>
              <w:rPr>
                <w:rFonts w:ascii="楷体" w:hAnsi="楷体" w:eastAsia="楷体" w:cs="楷体"/>
                <w:color w:val="000000"/>
                <w:sz w:val="24"/>
                <w:szCs w:val="24"/>
              </w:rPr>
            </w:pPr>
          </w:p>
        </w:tc>
      </w:tr>
      <w:tr w14:paraId="591B01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000000" w:sz="6" w:space="0"/>
            </w:tcBorders>
            <w:shd w:val="clear" w:color="auto" w:fill="auto"/>
            <w:vAlign w:val="center"/>
          </w:tcPr>
          <w:p w14:paraId="5DC6AE1F">
            <w:pPr>
              <w:pStyle w:val="13"/>
              <w:rPr>
                <w:rFonts w:ascii="楷体" w:hAnsi="楷体" w:eastAsia="楷体" w:cs="楷体"/>
                <w:color w:val="000000"/>
                <w:sz w:val="24"/>
                <w:szCs w:val="24"/>
              </w:rPr>
            </w:pPr>
            <w:r>
              <w:rPr>
                <w:rFonts w:hint="eastAsia" w:ascii="楷体" w:hAnsi="楷体" w:eastAsia="楷体" w:cs="楷体"/>
                <w:sz w:val="24"/>
                <w:szCs w:val="24"/>
              </w:rPr>
              <w:t>国际商务英语视听说（二）</w:t>
            </w:r>
          </w:p>
        </w:tc>
        <w:tc>
          <w:tcPr>
            <w:tcW w:w="0" w:type="auto"/>
            <w:shd w:val="clear" w:color="auto" w:fill="auto"/>
            <w:vAlign w:val="center"/>
          </w:tcPr>
          <w:p w14:paraId="13AE1F06">
            <w:pPr>
              <w:pStyle w:val="13"/>
              <w:rPr>
                <w:rFonts w:ascii="楷体" w:hAnsi="楷体" w:eastAsia="楷体" w:cs="楷体"/>
                <w:color w:val="000000"/>
                <w:sz w:val="24"/>
                <w:szCs w:val="24"/>
              </w:rPr>
            </w:pPr>
            <w:r>
              <w:rPr>
                <w:rFonts w:hint="eastAsia" w:ascii="楷体" w:hAnsi="楷体" w:eastAsia="楷体" w:cs="楷体"/>
                <w:sz w:val="24"/>
                <w:szCs w:val="24"/>
              </w:rPr>
              <w:t>掌握与客户进行简单英语沟通的技能，能够运用英语进行书面表达。</w:t>
            </w:r>
          </w:p>
        </w:tc>
        <w:tc>
          <w:tcPr>
            <w:tcW w:w="0" w:type="auto"/>
            <w:shd w:val="clear" w:color="auto" w:fill="auto"/>
            <w:vAlign w:val="center"/>
          </w:tcPr>
          <w:p w14:paraId="1128B669">
            <w:pPr>
              <w:pStyle w:val="13"/>
              <w:rPr>
                <w:rFonts w:ascii="楷体" w:hAnsi="楷体" w:eastAsia="楷体" w:cs="楷体"/>
                <w:color w:val="000000"/>
                <w:sz w:val="24"/>
                <w:szCs w:val="24"/>
              </w:rPr>
            </w:pPr>
            <w:r>
              <w:rPr>
                <w:rFonts w:hint="eastAsia" w:ascii="楷体" w:hAnsi="楷体" w:eastAsia="楷体" w:cs="楷体"/>
                <w:sz w:val="24"/>
                <w:szCs w:val="24"/>
              </w:rPr>
              <w:t>运用英语进行简单的业务沟通：给客户打电话确定项目；发邮件或者短信问询项目；回答客户的问题。</w:t>
            </w:r>
          </w:p>
        </w:tc>
        <w:tc>
          <w:tcPr>
            <w:tcW w:w="0" w:type="auto"/>
            <w:shd w:val="clear" w:color="auto" w:fill="auto"/>
            <w:vAlign w:val="center"/>
          </w:tcPr>
          <w:p w14:paraId="6B441040">
            <w:pPr>
              <w:pStyle w:val="13"/>
              <w:rPr>
                <w:rFonts w:ascii="楷体" w:hAnsi="楷体" w:eastAsia="楷体" w:cs="楷体"/>
                <w:color w:val="000000"/>
                <w:sz w:val="24"/>
                <w:szCs w:val="24"/>
              </w:rPr>
            </w:pPr>
            <w:r>
              <w:rPr>
                <w:rFonts w:hint="eastAsia" w:ascii="楷体" w:hAnsi="楷体" w:eastAsia="楷体" w:cs="楷体"/>
                <w:sz w:val="24"/>
                <w:szCs w:val="24"/>
              </w:rPr>
              <w:t>语言是工具，将英语放在商务场景中进行应用教学，更容易让学生接受。</w:t>
            </w:r>
          </w:p>
        </w:tc>
        <w:tc>
          <w:tcPr>
            <w:tcW w:w="0" w:type="auto"/>
            <w:vAlign w:val="center"/>
          </w:tcPr>
          <w:p w14:paraId="220C76D6">
            <w:pPr>
              <w:pStyle w:val="13"/>
              <w:rPr>
                <w:rFonts w:ascii="楷体" w:hAnsi="楷体" w:eastAsia="楷体" w:cs="楷体"/>
                <w:color w:val="000000"/>
                <w:sz w:val="24"/>
                <w:szCs w:val="24"/>
              </w:rPr>
            </w:pPr>
          </w:p>
        </w:tc>
      </w:tr>
      <w:tr w14:paraId="0FD348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auto" w:sz="4" w:space="0"/>
            </w:tcBorders>
            <w:shd w:val="clear" w:color="auto" w:fill="auto"/>
            <w:vAlign w:val="center"/>
          </w:tcPr>
          <w:p w14:paraId="5D955CED">
            <w:pPr>
              <w:pStyle w:val="13"/>
              <w:rPr>
                <w:rFonts w:ascii="楷体" w:hAnsi="楷体" w:eastAsia="楷体" w:cs="楷体"/>
                <w:sz w:val="24"/>
                <w:szCs w:val="24"/>
              </w:rPr>
            </w:pPr>
            <w:r>
              <w:rPr>
                <w:rFonts w:hint="eastAsia" w:ascii="楷体" w:hAnsi="楷体" w:eastAsia="楷体" w:cs="楷体"/>
                <w:sz w:val="24"/>
                <w:szCs w:val="24"/>
              </w:rPr>
              <w:t>国际贸易地理</w:t>
            </w:r>
          </w:p>
        </w:tc>
        <w:tc>
          <w:tcPr>
            <w:tcW w:w="0" w:type="auto"/>
            <w:shd w:val="clear" w:color="auto" w:fill="auto"/>
            <w:vAlign w:val="center"/>
          </w:tcPr>
          <w:p w14:paraId="04358A2B">
            <w:pPr>
              <w:pStyle w:val="13"/>
              <w:rPr>
                <w:rFonts w:ascii="楷体" w:hAnsi="楷体" w:eastAsia="楷体" w:cs="楷体"/>
                <w:sz w:val="24"/>
                <w:szCs w:val="24"/>
              </w:rPr>
            </w:pPr>
            <w:r>
              <w:rPr>
                <w:rFonts w:hint="eastAsia" w:ascii="楷体" w:hAnsi="楷体" w:eastAsia="楷体" w:cs="楷体"/>
                <w:sz w:val="24"/>
                <w:szCs w:val="24"/>
              </w:rPr>
              <w:t>掌握国际贸易地理基本理论和知识；学会综合分析和区域分析的方法，解决我国对外贸易中的实际问题；适应我国对外贸易市场多元化的需要。</w:t>
            </w:r>
          </w:p>
        </w:tc>
        <w:tc>
          <w:tcPr>
            <w:tcW w:w="0" w:type="auto"/>
            <w:shd w:val="clear" w:color="auto" w:fill="auto"/>
            <w:vAlign w:val="center"/>
          </w:tcPr>
          <w:p w14:paraId="224D37A1">
            <w:pPr>
              <w:pStyle w:val="13"/>
              <w:rPr>
                <w:rFonts w:ascii="楷体" w:hAnsi="楷体" w:eastAsia="楷体" w:cs="楷体"/>
                <w:sz w:val="24"/>
                <w:szCs w:val="24"/>
              </w:rPr>
            </w:pPr>
            <w:r>
              <w:rPr>
                <w:rFonts w:hint="eastAsia" w:ascii="楷体" w:hAnsi="楷体" w:eastAsia="楷体" w:cs="楷体"/>
                <w:sz w:val="24"/>
                <w:szCs w:val="24"/>
              </w:rPr>
              <w:t>世界自然地理及人文地理因素分布、特点及对国际贸易的影响；世界主要国家（地区）当前经济特点、对外贸易商品结构和市场结构；国际贸易货物运输的主要方式、航线和港口。</w:t>
            </w:r>
          </w:p>
        </w:tc>
        <w:tc>
          <w:tcPr>
            <w:tcW w:w="0" w:type="auto"/>
            <w:shd w:val="clear" w:color="auto" w:fill="auto"/>
            <w:vAlign w:val="center"/>
          </w:tcPr>
          <w:p w14:paraId="1344C1AE">
            <w:pPr>
              <w:pStyle w:val="13"/>
              <w:rPr>
                <w:rFonts w:ascii="楷体" w:hAnsi="楷体" w:eastAsia="楷体" w:cs="楷体"/>
                <w:sz w:val="24"/>
                <w:szCs w:val="24"/>
              </w:rPr>
            </w:pPr>
            <w:r>
              <w:rPr>
                <w:rFonts w:hint="eastAsia" w:ascii="楷体" w:hAnsi="楷体" w:eastAsia="楷体" w:cs="楷体"/>
                <w:sz w:val="24"/>
                <w:szCs w:val="24"/>
              </w:rPr>
              <w:t>职业能力选修课；建议选择难度体现高职特点，内容体现国际商务+互联网特点，特别包含贸易地理新特点内容的教材。配备多媒体教室。结合世界地图讲更有趣。</w:t>
            </w:r>
          </w:p>
        </w:tc>
        <w:tc>
          <w:tcPr>
            <w:tcW w:w="0" w:type="auto"/>
            <w:vAlign w:val="center"/>
          </w:tcPr>
          <w:p w14:paraId="071F3B4B">
            <w:pPr>
              <w:pStyle w:val="13"/>
              <w:rPr>
                <w:rFonts w:ascii="楷体" w:hAnsi="楷体" w:eastAsia="楷体" w:cs="楷体"/>
                <w:color w:val="000000"/>
                <w:sz w:val="24"/>
                <w:szCs w:val="24"/>
              </w:rPr>
            </w:pPr>
          </w:p>
        </w:tc>
      </w:tr>
      <w:tr w14:paraId="530685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auto" w:sz="4" w:space="0"/>
            </w:tcBorders>
            <w:shd w:val="clear" w:color="auto" w:fill="auto"/>
            <w:vAlign w:val="center"/>
          </w:tcPr>
          <w:p w14:paraId="33BF9700">
            <w:pPr>
              <w:pStyle w:val="13"/>
              <w:rPr>
                <w:rFonts w:ascii="楷体" w:hAnsi="楷体" w:eastAsia="楷体" w:cs="楷体"/>
                <w:sz w:val="24"/>
                <w:szCs w:val="24"/>
              </w:rPr>
            </w:pPr>
            <w:r>
              <w:rPr>
                <w:rFonts w:hint="eastAsia" w:ascii="楷体" w:hAnsi="楷体" w:eastAsia="楷体" w:cs="楷体"/>
                <w:sz w:val="24"/>
                <w:szCs w:val="24"/>
              </w:rPr>
              <w:t>国际贸易综合技能实训（pocib）</w:t>
            </w:r>
          </w:p>
        </w:tc>
        <w:tc>
          <w:tcPr>
            <w:tcW w:w="0" w:type="auto"/>
            <w:shd w:val="clear" w:color="auto" w:fill="auto"/>
            <w:vAlign w:val="center"/>
          </w:tcPr>
          <w:p w14:paraId="33FAF742">
            <w:pPr>
              <w:pStyle w:val="13"/>
              <w:rPr>
                <w:rFonts w:ascii="楷体" w:hAnsi="楷体" w:eastAsia="楷体" w:cs="楷体"/>
                <w:sz w:val="24"/>
                <w:szCs w:val="24"/>
              </w:rPr>
            </w:pPr>
            <w:r>
              <w:rPr>
                <w:rFonts w:hint="eastAsia" w:ascii="楷体" w:hAnsi="楷体" w:eastAsia="楷体" w:cs="楷体"/>
                <w:sz w:val="24"/>
                <w:szCs w:val="24"/>
              </w:rPr>
              <w:t>了解国际贸易业务的一般流程；熟悉合同条款商订、合同草拟、合同履行、收回货款等相关知识；能初步具备按贸易流程完成一单B TO B贸易的能力。</w:t>
            </w:r>
          </w:p>
        </w:tc>
        <w:tc>
          <w:tcPr>
            <w:tcW w:w="0" w:type="auto"/>
            <w:shd w:val="clear" w:color="auto" w:fill="auto"/>
            <w:vAlign w:val="center"/>
          </w:tcPr>
          <w:p w14:paraId="449B00E4">
            <w:pPr>
              <w:pStyle w:val="13"/>
              <w:rPr>
                <w:rFonts w:ascii="楷体" w:hAnsi="楷体" w:eastAsia="楷体" w:cs="楷体"/>
                <w:sz w:val="24"/>
                <w:szCs w:val="24"/>
              </w:rPr>
            </w:pPr>
            <w:r>
              <w:rPr>
                <w:rFonts w:hint="eastAsia" w:ascii="楷体" w:hAnsi="楷体" w:eastAsia="楷体" w:cs="楷体"/>
                <w:sz w:val="24"/>
                <w:szCs w:val="24"/>
              </w:rPr>
              <w:t>国际贸易中建立业务联系、报价核算及发盘、还价及成交核算；合同的签订、审证及改证、备货、报检和托运订舱、货物报关和投保；制单结汇、核销退税等各个环节</w:t>
            </w:r>
          </w:p>
        </w:tc>
        <w:tc>
          <w:tcPr>
            <w:tcW w:w="0" w:type="auto"/>
            <w:shd w:val="clear" w:color="auto" w:fill="auto"/>
            <w:vAlign w:val="center"/>
          </w:tcPr>
          <w:p w14:paraId="58405FC2">
            <w:pPr>
              <w:pStyle w:val="13"/>
              <w:rPr>
                <w:rFonts w:ascii="楷体" w:hAnsi="楷体" w:eastAsia="楷体" w:cs="楷体"/>
                <w:sz w:val="24"/>
                <w:szCs w:val="24"/>
              </w:rPr>
            </w:pPr>
            <w:r>
              <w:rPr>
                <w:rFonts w:hint="eastAsia" w:ascii="楷体" w:hAnsi="楷体" w:eastAsia="楷体" w:cs="楷体"/>
                <w:sz w:val="24"/>
                <w:szCs w:val="24"/>
              </w:rPr>
              <w:t>本课程是1+X书证融通课程，是应用性强、技术涉及面广的专业实训课程。课程教学配备pocib软件（最新版），南京世格；在实训室进行实训操作。</w:t>
            </w:r>
          </w:p>
        </w:tc>
        <w:tc>
          <w:tcPr>
            <w:tcW w:w="0" w:type="auto"/>
            <w:vAlign w:val="center"/>
          </w:tcPr>
          <w:p w14:paraId="45D7AFAE">
            <w:pPr>
              <w:pStyle w:val="13"/>
              <w:rPr>
                <w:rFonts w:ascii="楷体" w:hAnsi="楷体" w:eastAsia="楷体" w:cs="楷体"/>
                <w:color w:val="000000"/>
                <w:sz w:val="24"/>
                <w:szCs w:val="24"/>
              </w:rPr>
            </w:pPr>
          </w:p>
        </w:tc>
      </w:tr>
      <w:tr w14:paraId="00E74B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0" w:type="auto"/>
            <w:tcBorders>
              <w:left w:val="single" w:color="auto" w:sz="4" w:space="0"/>
            </w:tcBorders>
            <w:shd w:val="clear" w:color="auto" w:fill="auto"/>
            <w:vAlign w:val="center"/>
          </w:tcPr>
          <w:p w14:paraId="78DDADCB">
            <w:pPr>
              <w:pStyle w:val="13"/>
              <w:rPr>
                <w:rFonts w:ascii="楷体" w:hAnsi="楷体" w:eastAsia="楷体" w:cs="楷体"/>
                <w:sz w:val="24"/>
                <w:szCs w:val="24"/>
              </w:rPr>
            </w:pPr>
            <w:r>
              <w:rPr>
                <w:rFonts w:hint="eastAsia" w:ascii="楷体" w:hAnsi="楷体" w:eastAsia="楷体" w:cs="楷体"/>
                <w:sz w:val="24"/>
                <w:szCs w:val="24"/>
              </w:rPr>
              <w:t>跨境电商综合技能操作</w:t>
            </w:r>
          </w:p>
        </w:tc>
        <w:tc>
          <w:tcPr>
            <w:tcW w:w="0" w:type="auto"/>
            <w:shd w:val="clear" w:color="auto" w:fill="auto"/>
            <w:vAlign w:val="center"/>
          </w:tcPr>
          <w:p w14:paraId="54237DF9">
            <w:pPr>
              <w:pStyle w:val="13"/>
              <w:rPr>
                <w:rFonts w:ascii="楷体" w:hAnsi="楷体" w:eastAsia="楷体" w:cs="楷体"/>
                <w:sz w:val="24"/>
                <w:szCs w:val="24"/>
              </w:rPr>
            </w:pPr>
            <w:r>
              <w:rPr>
                <w:rFonts w:hint="eastAsia" w:ascii="楷体" w:hAnsi="楷体" w:eastAsia="楷体" w:cs="楷体"/>
                <w:sz w:val="24"/>
                <w:szCs w:val="24"/>
              </w:rPr>
              <w:t>理解跨境贸易电子商务的基本概念、基本政策；熟悉跨境第三方操作平台规则；掌握跨境电商操作基本工作流程：具备跨境店铺运营管理、客服服务和电商操作技术等业务能力。</w:t>
            </w:r>
          </w:p>
        </w:tc>
        <w:tc>
          <w:tcPr>
            <w:tcW w:w="0" w:type="auto"/>
            <w:shd w:val="clear" w:color="auto" w:fill="auto"/>
            <w:vAlign w:val="center"/>
          </w:tcPr>
          <w:p w14:paraId="2D4D1D08">
            <w:pPr>
              <w:pStyle w:val="13"/>
              <w:rPr>
                <w:rFonts w:ascii="楷体" w:hAnsi="楷体" w:eastAsia="楷体" w:cs="楷体"/>
                <w:sz w:val="24"/>
                <w:szCs w:val="24"/>
              </w:rPr>
            </w:pPr>
            <w:r>
              <w:rPr>
                <w:rFonts w:hint="eastAsia" w:ascii="楷体" w:hAnsi="楷体" w:eastAsia="楷体" w:cs="楷体"/>
                <w:sz w:val="24"/>
                <w:szCs w:val="24"/>
              </w:rPr>
              <w:t>包含八项基本业务操作技能：跨境店铺注册操作；跨境物流与海外仓操作；海外市场调研操作；跨境选品和产品信息化操作；跨境产品定价、刊登和发布操作；跨境店铺优化及推广操作；接订单、发货、收款、售后服务；及客户维护操作等。</w:t>
            </w:r>
          </w:p>
        </w:tc>
        <w:tc>
          <w:tcPr>
            <w:tcW w:w="0" w:type="auto"/>
            <w:shd w:val="clear" w:color="auto" w:fill="auto"/>
            <w:vAlign w:val="center"/>
          </w:tcPr>
          <w:p w14:paraId="41965761">
            <w:pPr>
              <w:pStyle w:val="13"/>
              <w:rPr>
                <w:rFonts w:ascii="楷体" w:hAnsi="楷体" w:eastAsia="楷体" w:cs="楷体"/>
                <w:sz w:val="24"/>
                <w:szCs w:val="24"/>
              </w:rPr>
            </w:pPr>
            <w:r>
              <w:rPr>
                <w:rFonts w:hint="eastAsia" w:ascii="楷体" w:hAnsi="楷体" w:eastAsia="楷体" w:cs="楷体"/>
                <w:sz w:val="24"/>
                <w:szCs w:val="24"/>
              </w:rPr>
              <w:t>本课程是一门应用性强、技术涉及面广的课程。课程教学配备教材《跨境多平台操作技能》（2018年版），中信出版社；配备跨境电商模拟操作软件；在实训室进行实训操作。</w:t>
            </w:r>
          </w:p>
        </w:tc>
        <w:tc>
          <w:tcPr>
            <w:tcW w:w="0" w:type="auto"/>
            <w:vAlign w:val="center"/>
          </w:tcPr>
          <w:p w14:paraId="3848F29F">
            <w:pPr>
              <w:pStyle w:val="13"/>
              <w:rPr>
                <w:rFonts w:ascii="楷体" w:hAnsi="楷体" w:eastAsia="楷体" w:cs="楷体"/>
                <w:color w:val="000000"/>
                <w:sz w:val="24"/>
                <w:szCs w:val="24"/>
              </w:rPr>
            </w:pPr>
          </w:p>
        </w:tc>
      </w:tr>
    </w:tbl>
    <w:p w14:paraId="22DFC928">
      <w:pPr>
        <w:widowControl/>
        <w:jc w:val="left"/>
        <w:rPr>
          <w:rFonts w:ascii="黑体" w:hAnsi="黑体" w:eastAsia="黑体"/>
          <w:color w:val="000000"/>
          <w:sz w:val="28"/>
          <w:szCs w:val="28"/>
        </w:rPr>
      </w:pPr>
      <w:r>
        <w:rPr>
          <w:rFonts w:hint="eastAsia" w:ascii="黑体" w:hAnsi="黑体" w:eastAsia="黑体"/>
          <w:color w:val="000000"/>
          <w:sz w:val="28"/>
          <w:szCs w:val="28"/>
        </w:rPr>
        <w:t>六、</w:t>
      </w: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7"/>
        <w:tblW w:w="4998" w:type="pct"/>
        <w:tblInd w:w="0" w:type="dxa"/>
        <w:tblLayout w:type="autofit"/>
        <w:tblCellMar>
          <w:top w:w="0" w:type="dxa"/>
          <w:left w:w="108" w:type="dxa"/>
          <w:bottom w:w="0" w:type="dxa"/>
          <w:right w:w="108" w:type="dxa"/>
        </w:tblCellMar>
      </w:tblPr>
      <w:tblGrid>
        <w:gridCol w:w="396"/>
        <w:gridCol w:w="396"/>
        <w:gridCol w:w="1007"/>
        <w:gridCol w:w="486"/>
        <w:gridCol w:w="577"/>
        <w:gridCol w:w="486"/>
        <w:gridCol w:w="486"/>
        <w:gridCol w:w="486"/>
        <w:gridCol w:w="563"/>
        <w:gridCol w:w="577"/>
        <w:gridCol w:w="578"/>
        <w:gridCol w:w="578"/>
        <w:gridCol w:w="591"/>
        <w:gridCol w:w="436"/>
        <w:gridCol w:w="436"/>
        <w:gridCol w:w="440"/>
      </w:tblGrid>
      <w:tr w14:paraId="18788C19">
        <w:tblPrEx>
          <w:tblCellMar>
            <w:top w:w="0" w:type="dxa"/>
            <w:left w:w="108" w:type="dxa"/>
            <w:bottom w:w="0" w:type="dxa"/>
            <w:right w:w="108" w:type="dxa"/>
          </w:tblCellMar>
        </w:tblPrEx>
        <w:trPr>
          <w:trHeight w:val="315"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EBC450">
            <w:pPr>
              <w:widowControl/>
              <w:jc w:val="center"/>
              <w:textAlignment w:val="center"/>
              <w:rPr>
                <w:rFonts w:ascii="宋体" w:hAnsi="宋体" w:eastAsia="宋体" w:cs="宋体"/>
                <w:color w:val="000000"/>
                <w:sz w:val="18"/>
                <w:szCs w:val="18"/>
              </w:rPr>
            </w:pPr>
            <w:r>
              <w:rPr>
                <w:rStyle w:val="14"/>
                <w:rFonts w:hint="default"/>
                <w:lang w:bidi="ar"/>
              </w:rPr>
              <w:t>课程类别</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6E0195">
            <w:pPr>
              <w:widowControl/>
              <w:jc w:val="center"/>
              <w:textAlignment w:val="center"/>
              <w:rPr>
                <w:rFonts w:ascii="宋体" w:hAnsi="宋体" w:eastAsia="宋体" w:cs="宋体"/>
                <w:color w:val="000000"/>
                <w:sz w:val="18"/>
                <w:szCs w:val="18"/>
              </w:rPr>
            </w:pPr>
            <w:r>
              <w:rPr>
                <w:rStyle w:val="14"/>
                <w:rFonts w:hint="default"/>
                <w:lang w:bidi="ar"/>
              </w:rPr>
              <w:t>序号</w:t>
            </w:r>
          </w:p>
        </w:tc>
        <w:tc>
          <w:tcPr>
            <w:tcW w:w="5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D3A1C6">
            <w:pPr>
              <w:widowControl/>
              <w:jc w:val="center"/>
              <w:textAlignment w:val="center"/>
              <w:rPr>
                <w:rFonts w:ascii="宋体" w:hAnsi="宋体" w:eastAsia="宋体" w:cs="宋体"/>
                <w:color w:val="000000"/>
                <w:sz w:val="18"/>
                <w:szCs w:val="18"/>
              </w:rPr>
            </w:pPr>
            <w:r>
              <w:rPr>
                <w:rStyle w:val="14"/>
                <w:rFonts w:hint="default"/>
                <w:lang w:bidi="ar"/>
              </w:rPr>
              <w:t>课程名称</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9EF124">
            <w:pPr>
              <w:widowControl/>
              <w:jc w:val="center"/>
              <w:textAlignment w:val="center"/>
              <w:rPr>
                <w:rFonts w:ascii="宋体" w:hAnsi="宋体" w:eastAsia="宋体" w:cs="宋体"/>
                <w:color w:val="000000"/>
                <w:sz w:val="18"/>
                <w:szCs w:val="18"/>
              </w:rPr>
            </w:pPr>
            <w:r>
              <w:rPr>
                <w:rStyle w:val="14"/>
                <w:rFonts w:hint="default"/>
                <w:lang w:bidi="ar"/>
              </w:rPr>
              <w:t>学分</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C00E5A">
            <w:pPr>
              <w:widowControl/>
              <w:jc w:val="center"/>
              <w:textAlignment w:val="center"/>
              <w:rPr>
                <w:rFonts w:ascii="宋体" w:hAnsi="宋体" w:eastAsia="宋体" w:cs="宋体"/>
                <w:color w:val="000000"/>
                <w:sz w:val="18"/>
                <w:szCs w:val="18"/>
              </w:rPr>
            </w:pPr>
            <w:r>
              <w:rPr>
                <w:rStyle w:val="14"/>
                <w:rFonts w:hint="default"/>
                <w:lang w:bidi="ar"/>
              </w:rPr>
              <w:t>总学时</w:t>
            </w:r>
          </w:p>
        </w:tc>
        <w:tc>
          <w:tcPr>
            <w:tcW w:w="2550"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4163946">
            <w:pPr>
              <w:widowControl/>
              <w:jc w:val="center"/>
              <w:textAlignment w:val="center"/>
              <w:rPr>
                <w:rFonts w:ascii="宋体" w:hAnsi="宋体" w:eastAsia="宋体" w:cs="宋体"/>
                <w:color w:val="000000"/>
                <w:sz w:val="18"/>
                <w:szCs w:val="18"/>
              </w:rPr>
            </w:pPr>
            <w:r>
              <w:rPr>
                <w:rStyle w:val="14"/>
                <w:rFonts w:hint="default"/>
                <w:lang w:bidi="ar"/>
              </w:rPr>
              <w:t>各学期学时分配</w:t>
            </w:r>
          </w:p>
        </w:tc>
        <w:tc>
          <w:tcPr>
            <w:tcW w:w="7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0000E0">
            <w:pPr>
              <w:widowControl/>
              <w:jc w:val="center"/>
              <w:textAlignment w:val="center"/>
              <w:rPr>
                <w:rFonts w:ascii="宋体" w:hAnsi="宋体" w:eastAsia="宋体" w:cs="宋体"/>
                <w:color w:val="000000"/>
                <w:sz w:val="18"/>
                <w:szCs w:val="18"/>
              </w:rPr>
            </w:pPr>
            <w:r>
              <w:rPr>
                <w:rStyle w:val="14"/>
                <w:rFonts w:hint="default"/>
                <w:lang w:bidi="ar"/>
              </w:rPr>
              <w:t>考核方式</w:t>
            </w:r>
          </w:p>
        </w:tc>
      </w:tr>
      <w:tr w14:paraId="2A4C9498">
        <w:tblPrEx>
          <w:tblCellMar>
            <w:top w:w="0" w:type="dxa"/>
            <w:left w:w="108" w:type="dxa"/>
            <w:bottom w:w="0" w:type="dxa"/>
            <w:right w:w="108" w:type="dxa"/>
          </w:tblCellMar>
        </w:tblPrEx>
        <w:trPr>
          <w:trHeight w:val="315"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7DABB">
            <w:pPr>
              <w:jc w:val="center"/>
              <w:rPr>
                <w:rFonts w:ascii="宋体" w:hAnsi="宋体" w:eastAsia="宋体" w:cs="宋体"/>
                <w:color w:val="000000"/>
                <w:sz w:val="18"/>
                <w:szCs w:val="18"/>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3DD3C">
            <w:pPr>
              <w:jc w:val="center"/>
              <w:rPr>
                <w:rFonts w:ascii="宋体" w:hAnsi="宋体" w:eastAsia="宋体" w:cs="宋体"/>
                <w:color w:val="000000"/>
                <w:sz w:val="18"/>
                <w:szCs w:val="18"/>
              </w:rPr>
            </w:pPr>
          </w:p>
        </w:tc>
        <w:tc>
          <w:tcPr>
            <w:tcW w:w="5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A1112">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B4360">
            <w:pPr>
              <w:jc w:val="center"/>
              <w:rPr>
                <w:rFonts w:ascii="宋体" w:hAnsi="宋体" w:eastAsia="宋体" w:cs="宋体"/>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1E02B">
            <w:pPr>
              <w:jc w:val="center"/>
              <w:rPr>
                <w:rFonts w:ascii="宋体" w:hAnsi="宋体" w:eastAsia="宋体" w:cs="宋体"/>
                <w:color w:val="000000"/>
                <w:sz w:val="18"/>
                <w:szCs w:val="18"/>
              </w:rPr>
            </w:pP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7D7116">
            <w:pPr>
              <w:widowControl/>
              <w:jc w:val="center"/>
              <w:textAlignment w:val="center"/>
              <w:rPr>
                <w:rFonts w:ascii="宋体" w:hAnsi="宋体" w:eastAsia="宋体" w:cs="宋体"/>
                <w:color w:val="000000"/>
                <w:sz w:val="18"/>
                <w:szCs w:val="18"/>
              </w:rPr>
            </w:pPr>
            <w:r>
              <w:rPr>
                <w:rStyle w:val="14"/>
                <w:rFonts w:hint="default"/>
                <w:lang w:bidi="ar"/>
              </w:rPr>
              <w:t>线上教学</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E63967">
            <w:pPr>
              <w:widowControl/>
              <w:jc w:val="center"/>
              <w:textAlignment w:val="center"/>
              <w:rPr>
                <w:rFonts w:ascii="宋体" w:hAnsi="宋体" w:eastAsia="宋体" w:cs="宋体"/>
                <w:color w:val="000000"/>
                <w:sz w:val="18"/>
                <w:szCs w:val="18"/>
              </w:rPr>
            </w:pPr>
            <w:r>
              <w:rPr>
                <w:rStyle w:val="14"/>
                <w:rFonts w:hint="default"/>
                <w:lang w:bidi="ar"/>
              </w:rPr>
              <w:t>线下教学</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1FC3AF">
            <w:pPr>
              <w:widowControl/>
              <w:jc w:val="center"/>
              <w:textAlignment w:val="center"/>
              <w:rPr>
                <w:rFonts w:ascii="宋体" w:hAnsi="宋体" w:eastAsia="宋体" w:cs="宋体"/>
                <w:color w:val="000000"/>
                <w:sz w:val="18"/>
                <w:szCs w:val="18"/>
              </w:rPr>
            </w:pPr>
            <w:r>
              <w:rPr>
                <w:rStyle w:val="14"/>
                <w:rFonts w:hint="default"/>
                <w:lang w:bidi="ar"/>
              </w:rPr>
              <w:t>实验实训</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0B94FB">
            <w:pPr>
              <w:widowControl/>
              <w:jc w:val="center"/>
              <w:textAlignment w:val="center"/>
              <w:rPr>
                <w:rFonts w:ascii="宋体" w:hAnsi="宋体" w:eastAsia="宋体" w:cs="宋体"/>
                <w:color w:val="000000"/>
                <w:szCs w:val="21"/>
              </w:rPr>
            </w:pPr>
            <w:r>
              <w:rPr>
                <w:rStyle w:val="15"/>
                <w:rFonts w:hint="default"/>
                <w:lang w:bidi="ar"/>
              </w:rPr>
              <w:t>一</w:t>
            </w:r>
          </w:p>
        </w:tc>
        <w:tc>
          <w:tcPr>
            <w:tcW w:w="3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ED817F">
            <w:pPr>
              <w:widowControl/>
              <w:jc w:val="center"/>
              <w:textAlignment w:val="center"/>
              <w:rPr>
                <w:rFonts w:ascii="宋体" w:hAnsi="宋体" w:eastAsia="宋体" w:cs="宋体"/>
                <w:color w:val="000000"/>
                <w:sz w:val="18"/>
                <w:szCs w:val="18"/>
              </w:rPr>
            </w:pPr>
            <w:r>
              <w:rPr>
                <w:rStyle w:val="14"/>
                <w:rFonts w:hint="default"/>
                <w:lang w:bidi="ar"/>
              </w:rPr>
              <w:t>二</w:t>
            </w:r>
          </w:p>
        </w:tc>
        <w:tc>
          <w:tcPr>
            <w:tcW w:w="3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35F3ED">
            <w:pPr>
              <w:widowControl/>
              <w:jc w:val="center"/>
              <w:textAlignment w:val="center"/>
              <w:rPr>
                <w:rFonts w:ascii="宋体" w:hAnsi="宋体" w:eastAsia="宋体" w:cs="宋体"/>
                <w:color w:val="000000"/>
                <w:sz w:val="18"/>
                <w:szCs w:val="18"/>
              </w:rPr>
            </w:pPr>
            <w:r>
              <w:rPr>
                <w:rStyle w:val="14"/>
                <w:rFonts w:hint="default"/>
                <w:lang w:bidi="ar"/>
              </w:rPr>
              <w:t>三</w:t>
            </w:r>
          </w:p>
        </w:tc>
        <w:tc>
          <w:tcPr>
            <w:tcW w:w="3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AAEED8">
            <w:pPr>
              <w:widowControl/>
              <w:jc w:val="center"/>
              <w:textAlignment w:val="center"/>
              <w:rPr>
                <w:rFonts w:ascii="宋体" w:hAnsi="宋体" w:eastAsia="宋体" w:cs="宋体"/>
                <w:color w:val="000000"/>
                <w:sz w:val="18"/>
                <w:szCs w:val="18"/>
              </w:rPr>
            </w:pPr>
            <w:r>
              <w:rPr>
                <w:rStyle w:val="14"/>
                <w:rFonts w:hint="default"/>
                <w:lang w:bidi="ar"/>
              </w:rPr>
              <w:t>四</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4CB64D">
            <w:pPr>
              <w:widowControl/>
              <w:jc w:val="center"/>
              <w:textAlignment w:val="center"/>
              <w:rPr>
                <w:rFonts w:ascii="宋体" w:hAnsi="宋体" w:eastAsia="宋体" w:cs="宋体"/>
                <w:color w:val="000000"/>
                <w:sz w:val="18"/>
                <w:szCs w:val="18"/>
              </w:rPr>
            </w:pPr>
            <w:r>
              <w:rPr>
                <w:rStyle w:val="14"/>
                <w:rFonts w:hint="default"/>
                <w:lang w:bidi="ar"/>
              </w:rPr>
              <w:t>五</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1FE59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过程性考 核</w:t>
            </w:r>
          </w:p>
        </w:tc>
        <w:tc>
          <w:tcPr>
            <w:tcW w:w="5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A1D0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终结性考核</w:t>
            </w:r>
          </w:p>
        </w:tc>
      </w:tr>
      <w:tr w14:paraId="6B3681FF">
        <w:tblPrEx>
          <w:tblCellMar>
            <w:top w:w="0" w:type="dxa"/>
            <w:left w:w="108" w:type="dxa"/>
            <w:bottom w:w="0" w:type="dxa"/>
            <w:right w:w="108" w:type="dxa"/>
          </w:tblCellMar>
        </w:tblPrEx>
        <w:trPr>
          <w:trHeight w:val="27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C30A0">
            <w:pPr>
              <w:jc w:val="center"/>
              <w:rPr>
                <w:rFonts w:ascii="宋体" w:hAnsi="宋体" w:eastAsia="宋体" w:cs="宋体"/>
                <w:color w:val="000000"/>
                <w:sz w:val="18"/>
                <w:szCs w:val="18"/>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4CA7E">
            <w:pPr>
              <w:jc w:val="center"/>
              <w:rPr>
                <w:rFonts w:ascii="宋体" w:hAnsi="宋体" w:eastAsia="宋体" w:cs="宋体"/>
                <w:color w:val="000000"/>
                <w:sz w:val="18"/>
                <w:szCs w:val="18"/>
              </w:rPr>
            </w:pPr>
          </w:p>
        </w:tc>
        <w:tc>
          <w:tcPr>
            <w:tcW w:w="5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FA76F">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F053C">
            <w:pPr>
              <w:jc w:val="center"/>
              <w:rPr>
                <w:rFonts w:ascii="宋体" w:hAnsi="宋体" w:eastAsia="宋体" w:cs="宋体"/>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CC400">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472A3">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69E87">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2749B">
            <w:pPr>
              <w:jc w:val="center"/>
              <w:rPr>
                <w:rFonts w:ascii="宋体" w:hAnsi="宋体" w:eastAsia="宋体" w:cs="宋体"/>
                <w:color w:val="000000"/>
                <w:sz w:val="18"/>
                <w:szCs w:val="18"/>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A2D7B">
            <w:pPr>
              <w:jc w:val="center"/>
              <w:rPr>
                <w:rFonts w:ascii="宋体" w:hAnsi="宋体" w:eastAsia="宋体" w:cs="宋体"/>
                <w:color w:val="000000"/>
                <w:szCs w:val="21"/>
              </w:rPr>
            </w:pPr>
          </w:p>
        </w:tc>
        <w:tc>
          <w:tcPr>
            <w:tcW w:w="3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C9C42">
            <w:pPr>
              <w:jc w:val="center"/>
              <w:rPr>
                <w:rFonts w:ascii="宋体" w:hAnsi="宋体" w:eastAsia="宋体" w:cs="宋体"/>
                <w:color w:val="000000"/>
                <w:sz w:val="18"/>
                <w:szCs w:val="18"/>
              </w:rPr>
            </w:pPr>
          </w:p>
        </w:tc>
        <w:tc>
          <w:tcPr>
            <w:tcW w:w="3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82EC3">
            <w:pPr>
              <w:jc w:val="center"/>
              <w:rPr>
                <w:rFonts w:ascii="宋体" w:hAnsi="宋体" w:eastAsia="宋体" w:cs="宋体"/>
                <w:color w:val="000000"/>
                <w:sz w:val="18"/>
                <w:szCs w:val="18"/>
              </w:rPr>
            </w:pPr>
          </w:p>
        </w:tc>
        <w:tc>
          <w:tcPr>
            <w:tcW w:w="3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1A861">
            <w:pPr>
              <w:jc w:val="center"/>
              <w:rPr>
                <w:rFonts w:ascii="宋体" w:hAnsi="宋体" w:eastAsia="宋体" w:cs="宋体"/>
                <w:color w:val="000000"/>
                <w:sz w:val="18"/>
                <w:szCs w:val="18"/>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EFCEF">
            <w:pPr>
              <w:jc w:val="center"/>
              <w:rPr>
                <w:rFonts w:ascii="宋体" w:hAnsi="宋体" w:eastAsia="宋体" w:cs="宋体"/>
                <w:color w:val="000000"/>
                <w:sz w:val="18"/>
                <w:szCs w:val="18"/>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3FE45">
            <w:pPr>
              <w:widowControl/>
              <w:jc w:val="center"/>
              <w:textAlignment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C65E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闭卷</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7792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开卷</w:t>
            </w:r>
          </w:p>
        </w:tc>
      </w:tr>
      <w:tr w14:paraId="3B937473">
        <w:tblPrEx>
          <w:tblCellMar>
            <w:top w:w="0" w:type="dxa"/>
            <w:left w:w="108" w:type="dxa"/>
            <w:bottom w:w="0" w:type="dxa"/>
            <w:right w:w="108" w:type="dxa"/>
          </w:tblCellMar>
        </w:tblPrEx>
        <w:trPr>
          <w:trHeight w:val="945"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A8C5C0">
            <w:pPr>
              <w:widowControl/>
              <w:jc w:val="center"/>
              <w:textAlignment w:val="center"/>
              <w:rPr>
                <w:rFonts w:ascii="宋体" w:hAnsi="宋体" w:eastAsia="宋体" w:cs="宋体"/>
                <w:color w:val="000000"/>
                <w:sz w:val="18"/>
                <w:szCs w:val="18"/>
              </w:rPr>
            </w:pPr>
            <w:r>
              <w:rPr>
                <w:rStyle w:val="14"/>
                <w:rFonts w:hint="default"/>
                <w:lang w:bidi="ar"/>
              </w:rPr>
              <w:t>公共基础课</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8C0F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E4039">
            <w:pPr>
              <w:widowControl/>
              <w:jc w:val="center"/>
              <w:textAlignment w:val="center"/>
              <w:rPr>
                <w:rFonts w:ascii="宋体" w:hAnsi="宋体" w:eastAsia="宋体" w:cs="宋体"/>
                <w:color w:val="000000"/>
                <w:sz w:val="18"/>
                <w:szCs w:val="18"/>
              </w:rPr>
            </w:pPr>
            <w:r>
              <w:rPr>
                <w:rStyle w:val="14"/>
                <w:rFonts w:hint="default"/>
                <w:lang w:bidi="ar"/>
              </w:rPr>
              <w:t>毛泽东思想和中国特色社会主义理论体系概论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8DBB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3196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1528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4271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F17BE">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2DCB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04FAE">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F42C9">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D39EC">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3C2DD">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1F07A">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BE4D5">
            <w:pPr>
              <w:widowControl/>
              <w:jc w:val="center"/>
              <w:textAlignment w:val="center"/>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tcPr>
          <w:p w14:paraId="738B55B1">
            <w:pPr>
              <w:rPr>
                <w:rFonts w:ascii="Arial" w:hAnsi="Arial" w:eastAsia="宋体" w:cs="Arial"/>
                <w:color w:val="000000"/>
                <w:szCs w:val="21"/>
              </w:rPr>
            </w:pPr>
          </w:p>
        </w:tc>
      </w:tr>
      <w:tr w14:paraId="69765C61">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69DA8">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B089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C95AC">
            <w:pPr>
              <w:widowControl/>
              <w:jc w:val="center"/>
              <w:textAlignment w:val="center"/>
              <w:rPr>
                <w:rFonts w:ascii="宋体" w:hAnsi="宋体" w:eastAsia="宋体" w:cs="宋体"/>
                <w:color w:val="000000"/>
                <w:sz w:val="18"/>
                <w:szCs w:val="18"/>
              </w:rPr>
            </w:pPr>
            <w:r>
              <w:rPr>
                <w:rStyle w:val="14"/>
                <w:rFonts w:hint="default"/>
                <w:lang w:bidi="ar"/>
              </w:rPr>
              <w:t>思想道德与法治</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E37B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3CF7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66CF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EE05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A8CDC">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4A70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68B54">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E7805">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653E6">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31327">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A902B">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9D242">
            <w:pPr>
              <w:widowControl/>
              <w:jc w:val="center"/>
              <w:textAlignment w:val="center"/>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CF589">
            <w:pPr>
              <w:jc w:val="center"/>
              <w:rPr>
                <w:rFonts w:ascii="Arial" w:hAnsi="Arial" w:eastAsia="宋体" w:cs="Arial"/>
                <w:color w:val="000000"/>
                <w:szCs w:val="21"/>
              </w:rPr>
            </w:pPr>
          </w:p>
        </w:tc>
      </w:tr>
      <w:tr w14:paraId="450A8773">
        <w:tblPrEx>
          <w:tblCellMar>
            <w:top w:w="0" w:type="dxa"/>
            <w:left w:w="108" w:type="dxa"/>
            <w:bottom w:w="0" w:type="dxa"/>
            <w:right w:w="108" w:type="dxa"/>
          </w:tblCellMar>
        </w:tblPrEx>
        <w:trPr>
          <w:trHeight w:val="90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22A7C">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B128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60582">
            <w:pPr>
              <w:widowControl/>
              <w:jc w:val="center"/>
              <w:textAlignment w:val="center"/>
              <w:rPr>
                <w:rFonts w:ascii="宋体" w:hAnsi="宋体" w:eastAsia="宋体" w:cs="宋体"/>
                <w:color w:val="000000"/>
                <w:sz w:val="18"/>
                <w:szCs w:val="18"/>
              </w:rPr>
            </w:pPr>
            <w:r>
              <w:rPr>
                <w:rStyle w:val="14"/>
                <w:rFonts w:hint="default"/>
                <w:lang w:bidi="ar"/>
              </w:rPr>
              <w:t>习近平新时代中国特色社会主义思想概论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5F30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9662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E617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0EB2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71384">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1D30D">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A9B0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83812">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AA16C">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F34EC">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3C5EE">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B4498">
            <w:pPr>
              <w:widowControl/>
              <w:jc w:val="center"/>
              <w:textAlignment w:val="center"/>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553FF">
            <w:pPr>
              <w:jc w:val="center"/>
              <w:rPr>
                <w:rFonts w:ascii="Arial" w:hAnsi="Arial" w:eastAsia="宋体" w:cs="Arial"/>
                <w:color w:val="000000"/>
                <w:szCs w:val="21"/>
              </w:rPr>
            </w:pPr>
          </w:p>
        </w:tc>
      </w:tr>
      <w:tr w14:paraId="4506E537">
        <w:tblPrEx>
          <w:tblCellMar>
            <w:top w:w="0" w:type="dxa"/>
            <w:left w:w="108" w:type="dxa"/>
            <w:bottom w:w="0" w:type="dxa"/>
            <w:right w:w="108" w:type="dxa"/>
          </w:tblCellMar>
        </w:tblPrEx>
        <w:trPr>
          <w:trHeight w:val="675"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E98B2E">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8958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C9241">
            <w:pPr>
              <w:widowControl/>
              <w:jc w:val="center"/>
              <w:textAlignment w:val="center"/>
              <w:rPr>
                <w:rFonts w:ascii="宋体" w:hAnsi="宋体" w:eastAsia="宋体" w:cs="宋体"/>
                <w:color w:val="000000"/>
                <w:sz w:val="18"/>
                <w:szCs w:val="18"/>
              </w:rPr>
            </w:pPr>
            <w:r>
              <w:rPr>
                <w:rStyle w:val="14"/>
                <w:rFonts w:hint="default"/>
                <w:lang w:bidi="ar"/>
              </w:rPr>
              <w:t>形势与政策教育（一～五）</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24E2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7369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D54E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CC6D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47AB4">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96C4A">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8234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06C16">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275B2">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2E028">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DE955">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0B36D">
            <w:pPr>
              <w:jc w:val="center"/>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4C7BA">
            <w:pPr>
              <w:jc w:val="center"/>
              <w:rPr>
                <w:rFonts w:ascii="Arial" w:hAnsi="Arial" w:eastAsia="宋体" w:cs="Arial"/>
                <w:color w:val="000000"/>
                <w:szCs w:val="21"/>
              </w:rPr>
            </w:pPr>
          </w:p>
        </w:tc>
      </w:tr>
      <w:tr w14:paraId="3344CCD3">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DE087">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D4FB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295DF688">
            <w:pPr>
              <w:widowControl/>
              <w:jc w:val="center"/>
              <w:textAlignment w:val="top"/>
              <w:rPr>
                <w:rFonts w:ascii="宋体" w:hAnsi="宋体" w:eastAsia="宋体" w:cs="宋体"/>
                <w:color w:val="000000"/>
                <w:sz w:val="18"/>
                <w:szCs w:val="18"/>
              </w:rPr>
            </w:pPr>
            <w:r>
              <w:rPr>
                <w:rStyle w:val="14"/>
                <w:rFonts w:hint="default"/>
                <w:lang w:bidi="ar"/>
              </w:rPr>
              <w:t>大学生心理健康教育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57A8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6158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D4A9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7586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EB895">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7B20C">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BF9D4">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A06C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14CE8">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4F15B">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BEFDC">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24231">
            <w:pPr>
              <w:jc w:val="center"/>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C4E49">
            <w:pPr>
              <w:jc w:val="center"/>
              <w:rPr>
                <w:rFonts w:ascii="Arial" w:hAnsi="Arial" w:eastAsia="宋体" w:cs="Arial"/>
                <w:color w:val="000000"/>
                <w:szCs w:val="21"/>
              </w:rPr>
            </w:pPr>
          </w:p>
        </w:tc>
      </w:tr>
      <w:tr w14:paraId="3460635C">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CACCC">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3763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5579F">
            <w:pPr>
              <w:widowControl/>
              <w:jc w:val="center"/>
              <w:textAlignment w:val="center"/>
              <w:rPr>
                <w:rFonts w:ascii="宋体" w:hAnsi="宋体" w:eastAsia="宋体" w:cs="宋体"/>
                <w:color w:val="000000"/>
                <w:sz w:val="18"/>
                <w:szCs w:val="18"/>
              </w:rPr>
            </w:pPr>
            <w:r>
              <w:rPr>
                <w:rStyle w:val="14"/>
                <w:rFonts w:hint="default"/>
                <w:lang w:bidi="ar"/>
              </w:rPr>
              <w:t>信息技术基础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076B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8827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6CFC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4140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DFA5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78AA5">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50F02">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F09A7">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5F37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FBD8C">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AAA26">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F7876">
            <w:pPr>
              <w:jc w:val="center"/>
              <w:rPr>
                <w:rFonts w:ascii="Arial" w:hAnsi="Arial" w:eastAsia="宋体" w:cs="Arial"/>
                <w:color w:val="000000"/>
                <w:szCs w:val="21"/>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852E5">
            <w:pPr>
              <w:jc w:val="center"/>
              <w:rPr>
                <w:rFonts w:ascii="Arial" w:hAnsi="Arial" w:eastAsia="宋体" w:cs="Arial"/>
                <w:color w:val="000000"/>
                <w:szCs w:val="21"/>
              </w:rPr>
            </w:pPr>
          </w:p>
        </w:tc>
      </w:tr>
      <w:tr w14:paraId="4F778F04">
        <w:tblPrEx>
          <w:tblCellMar>
            <w:top w:w="0" w:type="dxa"/>
            <w:left w:w="108" w:type="dxa"/>
            <w:bottom w:w="0" w:type="dxa"/>
            <w:right w:w="108" w:type="dxa"/>
          </w:tblCellMar>
        </w:tblPrEx>
        <w:trPr>
          <w:trHeight w:val="495"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2F45D8">
            <w:pPr>
              <w:widowControl/>
              <w:jc w:val="center"/>
              <w:textAlignment w:val="center"/>
              <w:rPr>
                <w:rFonts w:ascii="宋体" w:hAnsi="宋体" w:eastAsia="宋体" w:cs="宋体"/>
                <w:color w:val="000000"/>
                <w:sz w:val="18"/>
                <w:szCs w:val="18"/>
              </w:rPr>
            </w:pPr>
            <w:r>
              <w:rPr>
                <w:rStyle w:val="14"/>
                <w:rFonts w:hint="default"/>
                <w:lang w:bidi="ar"/>
              </w:rPr>
              <w:t>专业课</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A7C9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6BBCEEE4">
            <w:pPr>
              <w:widowControl/>
              <w:jc w:val="center"/>
              <w:textAlignment w:val="top"/>
              <w:rPr>
                <w:rFonts w:ascii="宋体" w:hAnsi="宋体" w:eastAsia="宋体" w:cs="宋体"/>
                <w:color w:val="000000"/>
                <w:sz w:val="18"/>
                <w:szCs w:val="18"/>
              </w:rPr>
            </w:pPr>
            <w:r>
              <w:rPr>
                <w:rStyle w:val="18"/>
                <w:rFonts w:hint="default"/>
                <w:lang w:bidi="ar"/>
              </w:rPr>
              <w:t>经济学基础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3E74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F995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B8B9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62BA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09C3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17BE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DCA11">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F9133">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0E689">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53175">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D0AAB">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EE94A">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500F8">
            <w:pPr>
              <w:jc w:val="center"/>
              <w:rPr>
                <w:rFonts w:ascii="Arial" w:hAnsi="Arial" w:eastAsia="宋体" w:cs="Arial"/>
                <w:color w:val="000000"/>
                <w:szCs w:val="21"/>
              </w:rPr>
            </w:pPr>
          </w:p>
        </w:tc>
      </w:tr>
      <w:tr w14:paraId="6504C5CB">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C3BFA">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7E71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16CCAAF6">
            <w:pPr>
              <w:widowControl/>
              <w:jc w:val="center"/>
              <w:textAlignment w:val="top"/>
              <w:rPr>
                <w:rFonts w:ascii="宋体" w:hAnsi="宋体" w:eastAsia="宋体" w:cs="宋体"/>
                <w:color w:val="000000"/>
                <w:sz w:val="18"/>
                <w:szCs w:val="18"/>
              </w:rPr>
            </w:pPr>
            <w:r>
              <w:rPr>
                <w:rStyle w:val="14"/>
                <w:rFonts w:hint="default"/>
                <w:lang w:bidi="ar"/>
              </w:rPr>
              <w:t>国际贸易理论与实务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52A1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9C71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2729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5D50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B485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C52E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BF35E">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5601E">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D087F">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2B7E2">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A5412">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0FCE0">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0F3D6">
            <w:pPr>
              <w:jc w:val="center"/>
              <w:rPr>
                <w:rFonts w:ascii="Arial" w:hAnsi="Arial" w:eastAsia="宋体" w:cs="Arial"/>
                <w:color w:val="000000"/>
                <w:szCs w:val="21"/>
              </w:rPr>
            </w:pPr>
          </w:p>
        </w:tc>
      </w:tr>
      <w:tr w14:paraId="72C36624">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66249">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3EC2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4C1AE9AB">
            <w:pPr>
              <w:widowControl/>
              <w:jc w:val="center"/>
              <w:textAlignment w:val="top"/>
              <w:rPr>
                <w:rFonts w:ascii="宋体" w:hAnsi="宋体" w:eastAsia="宋体" w:cs="宋体"/>
                <w:color w:val="000000"/>
                <w:sz w:val="18"/>
                <w:szCs w:val="18"/>
              </w:rPr>
            </w:pPr>
            <w:r>
              <w:rPr>
                <w:rStyle w:val="18"/>
                <w:rFonts w:hint="default"/>
                <w:lang w:bidi="ar"/>
              </w:rPr>
              <w:t>国际商务礼仪</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9504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C582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3ACE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A74A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DAF5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3CE0E">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C603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8E87D">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77DBF">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FCEFC">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8A767">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BCFC1">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80F47">
            <w:pPr>
              <w:jc w:val="center"/>
              <w:rPr>
                <w:rFonts w:ascii="Arial" w:hAnsi="Arial" w:eastAsia="宋体" w:cs="Arial"/>
                <w:color w:val="000000"/>
                <w:szCs w:val="21"/>
              </w:rPr>
            </w:pPr>
          </w:p>
        </w:tc>
      </w:tr>
      <w:tr w14:paraId="27BC1B52">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01FCB">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E376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26E845AD">
            <w:pPr>
              <w:widowControl/>
              <w:jc w:val="center"/>
              <w:textAlignment w:val="top"/>
              <w:rPr>
                <w:rFonts w:ascii="宋体" w:hAnsi="宋体" w:eastAsia="宋体" w:cs="宋体"/>
                <w:color w:val="000000"/>
                <w:sz w:val="18"/>
                <w:szCs w:val="18"/>
              </w:rPr>
            </w:pPr>
            <w:r>
              <w:rPr>
                <w:rStyle w:val="18"/>
                <w:rFonts w:hint="default"/>
                <w:lang w:bidi="ar"/>
              </w:rPr>
              <w:t>产品摄影与图片处理</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9BE6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252A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7DD7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70F8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786D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CC085">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BF22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92F61">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C1E3C">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3E0D1">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7687A">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62C96">
            <w:pPr>
              <w:widowControl/>
              <w:jc w:val="center"/>
              <w:textAlignment w:val="top"/>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8A033">
            <w:pPr>
              <w:jc w:val="center"/>
              <w:rPr>
                <w:rFonts w:ascii="Arial" w:hAnsi="Arial" w:eastAsia="宋体" w:cs="Arial"/>
                <w:color w:val="000000"/>
                <w:szCs w:val="21"/>
              </w:rPr>
            </w:pPr>
          </w:p>
        </w:tc>
      </w:tr>
      <w:tr w14:paraId="3DD518FA">
        <w:tblPrEx>
          <w:tblCellMar>
            <w:top w:w="0" w:type="dxa"/>
            <w:left w:w="108" w:type="dxa"/>
            <w:bottom w:w="0" w:type="dxa"/>
            <w:right w:w="108" w:type="dxa"/>
          </w:tblCellMar>
        </w:tblPrEx>
        <w:trPr>
          <w:trHeight w:val="48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C7BBD">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EEAD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7257FA9A">
            <w:pPr>
              <w:widowControl/>
              <w:jc w:val="center"/>
              <w:textAlignment w:val="top"/>
              <w:rPr>
                <w:rFonts w:ascii="宋体" w:hAnsi="宋体" w:eastAsia="宋体" w:cs="宋体"/>
                <w:color w:val="000000"/>
                <w:sz w:val="18"/>
                <w:szCs w:val="18"/>
              </w:rPr>
            </w:pPr>
            <w:r>
              <w:rPr>
                <w:rStyle w:val="18"/>
                <w:rFonts w:hint="default"/>
                <w:lang w:bidi="ar"/>
              </w:rPr>
              <w:t>国际贸易地理</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2D6F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FD0D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8561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536E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8DA4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A98A6">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AEB1C">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7588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2ABE3">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B86D4">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E931C">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806F1">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B56F3">
            <w:pPr>
              <w:jc w:val="center"/>
              <w:rPr>
                <w:rFonts w:ascii="Arial" w:hAnsi="Arial" w:eastAsia="宋体" w:cs="Arial"/>
                <w:color w:val="000000"/>
                <w:szCs w:val="21"/>
              </w:rPr>
            </w:pPr>
          </w:p>
        </w:tc>
      </w:tr>
      <w:tr w14:paraId="53C31A37">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227AC">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D135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3ECE3468">
            <w:pPr>
              <w:widowControl/>
              <w:jc w:val="center"/>
              <w:textAlignment w:val="top"/>
              <w:rPr>
                <w:rFonts w:ascii="宋体" w:hAnsi="宋体" w:eastAsia="宋体" w:cs="宋体"/>
                <w:color w:val="000000"/>
                <w:sz w:val="18"/>
                <w:szCs w:val="18"/>
              </w:rPr>
            </w:pPr>
            <w:r>
              <w:rPr>
                <w:rStyle w:val="14"/>
                <w:rFonts w:hint="default"/>
                <w:lang w:bidi="ar"/>
              </w:rPr>
              <w:t>统计基础与数据分析</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C519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F5AD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F5EF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DBA7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FB28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5EC4F">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208BC">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DB79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5EAD2">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7FC99">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C0A4A">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C9034">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04E04">
            <w:pPr>
              <w:jc w:val="center"/>
              <w:rPr>
                <w:rFonts w:ascii="Arial" w:hAnsi="Arial" w:eastAsia="宋体" w:cs="Arial"/>
                <w:color w:val="000000"/>
                <w:szCs w:val="21"/>
              </w:rPr>
            </w:pPr>
          </w:p>
        </w:tc>
      </w:tr>
      <w:tr w14:paraId="2778CA0B">
        <w:tblPrEx>
          <w:tblCellMar>
            <w:top w:w="0" w:type="dxa"/>
            <w:left w:w="108" w:type="dxa"/>
            <w:bottom w:w="0" w:type="dxa"/>
            <w:right w:w="108" w:type="dxa"/>
          </w:tblCellMar>
        </w:tblPrEx>
        <w:trPr>
          <w:trHeight w:val="675"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0B57A">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7567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96D28">
            <w:pPr>
              <w:widowControl/>
              <w:jc w:val="center"/>
              <w:textAlignment w:val="center"/>
              <w:rPr>
                <w:rFonts w:ascii="宋体" w:hAnsi="宋体" w:eastAsia="宋体" w:cs="宋体"/>
                <w:color w:val="000000"/>
                <w:sz w:val="18"/>
                <w:szCs w:val="18"/>
              </w:rPr>
            </w:pPr>
            <w:r>
              <w:rPr>
                <w:rStyle w:val="18"/>
                <w:rFonts w:hint="default"/>
                <w:lang w:bidi="ar"/>
              </w:rPr>
              <w:t>国际商务英语视听说（一）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BB60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4B88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F006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F010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EABD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C2E0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0B23E">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CD9DE">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8184C">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8F400">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FA878">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D33D3">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21A8E">
            <w:pPr>
              <w:jc w:val="center"/>
              <w:rPr>
                <w:rFonts w:ascii="Arial" w:hAnsi="Arial" w:eastAsia="宋体" w:cs="Arial"/>
                <w:color w:val="000000"/>
                <w:szCs w:val="21"/>
              </w:rPr>
            </w:pPr>
          </w:p>
        </w:tc>
      </w:tr>
      <w:tr w14:paraId="687E7E13">
        <w:tblPrEx>
          <w:tblCellMar>
            <w:top w:w="0" w:type="dxa"/>
            <w:left w:w="108" w:type="dxa"/>
            <w:bottom w:w="0" w:type="dxa"/>
            <w:right w:w="108" w:type="dxa"/>
          </w:tblCellMar>
        </w:tblPrEx>
        <w:trPr>
          <w:trHeight w:val="675"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C6D2D4">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E9E9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50E80">
            <w:pPr>
              <w:widowControl/>
              <w:jc w:val="center"/>
              <w:textAlignment w:val="center"/>
              <w:rPr>
                <w:rFonts w:ascii="宋体" w:hAnsi="宋体" w:eastAsia="宋体" w:cs="宋体"/>
                <w:color w:val="000000"/>
                <w:sz w:val="18"/>
                <w:szCs w:val="18"/>
              </w:rPr>
            </w:pPr>
            <w:r>
              <w:rPr>
                <w:rStyle w:val="18"/>
                <w:rFonts w:hint="default"/>
                <w:lang w:bidi="ar"/>
              </w:rPr>
              <w:t>国际商务英语视听说（二）</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AFC8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32826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2962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922E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ADD7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221E9">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DA3D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85AA4">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0F22E">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DFE2D">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B47F3">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40396">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86B9B">
            <w:pPr>
              <w:jc w:val="center"/>
              <w:rPr>
                <w:rFonts w:ascii="Arial" w:hAnsi="Arial" w:eastAsia="宋体" w:cs="Arial"/>
                <w:color w:val="000000"/>
                <w:szCs w:val="21"/>
              </w:rPr>
            </w:pPr>
          </w:p>
        </w:tc>
      </w:tr>
      <w:tr w14:paraId="6F9D7236">
        <w:tblPrEx>
          <w:tblCellMar>
            <w:top w:w="0" w:type="dxa"/>
            <w:left w:w="108" w:type="dxa"/>
            <w:bottom w:w="0" w:type="dxa"/>
            <w:right w:w="108" w:type="dxa"/>
          </w:tblCellMar>
        </w:tblPrEx>
        <w:trPr>
          <w:trHeight w:val="48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26D26">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6E40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4F5234BA">
            <w:pPr>
              <w:widowControl/>
              <w:jc w:val="center"/>
              <w:textAlignment w:val="top"/>
              <w:rPr>
                <w:rFonts w:ascii="宋体" w:hAnsi="宋体" w:eastAsia="宋体" w:cs="宋体"/>
                <w:color w:val="000000"/>
                <w:sz w:val="18"/>
                <w:szCs w:val="18"/>
              </w:rPr>
            </w:pPr>
            <w:r>
              <w:rPr>
                <w:rStyle w:val="14"/>
                <w:rFonts w:hint="default"/>
                <w:lang w:bidi="ar"/>
              </w:rPr>
              <w:t>国际贸易履约实务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3AEE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E13D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1825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8FE0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8B2B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5B40E">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A17B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BD77F">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F9B2F">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80CC3">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53D4E">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FE324">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04142">
            <w:pPr>
              <w:jc w:val="center"/>
              <w:rPr>
                <w:rFonts w:ascii="Arial" w:hAnsi="Arial" w:eastAsia="宋体" w:cs="Arial"/>
                <w:color w:val="000000"/>
                <w:szCs w:val="21"/>
              </w:rPr>
            </w:pPr>
          </w:p>
        </w:tc>
      </w:tr>
      <w:tr w14:paraId="2E42C4CF">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DA43A">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2FB8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36B54759">
            <w:pPr>
              <w:widowControl/>
              <w:jc w:val="center"/>
              <w:textAlignment w:val="top"/>
              <w:rPr>
                <w:rFonts w:ascii="宋体" w:hAnsi="宋体" w:eastAsia="宋体" w:cs="宋体"/>
                <w:color w:val="000000"/>
                <w:sz w:val="18"/>
                <w:szCs w:val="18"/>
              </w:rPr>
            </w:pPr>
            <w:r>
              <w:rPr>
                <w:rStyle w:val="14"/>
                <w:rFonts w:hint="default"/>
                <w:lang w:bidi="ar"/>
              </w:rPr>
              <w:t>国际市场营销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AAA6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57FE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4B31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06AA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C3ED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238D4">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D533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57AF9">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50BFE">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6AED5">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9CF9F">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7B73F">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40745">
            <w:pPr>
              <w:widowControl/>
              <w:jc w:val="center"/>
              <w:textAlignment w:val="top"/>
              <w:rPr>
                <w:rFonts w:ascii="宋体" w:hAnsi="宋体" w:eastAsia="宋体" w:cs="宋体"/>
                <w:color w:val="000000"/>
                <w:sz w:val="22"/>
              </w:rPr>
            </w:pPr>
          </w:p>
        </w:tc>
      </w:tr>
      <w:tr w14:paraId="6164C2F7">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44510">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1972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3778C4A0">
            <w:pPr>
              <w:widowControl/>
              <w:jc w:val="center"/>
              <w:textAlignment w:val="top"/>
              <w:rPr>
                <w:rFonts w:ascii="宋体" w:hAnsi="宋体" w:eastAsia="宋体" w:cs="宋体"/>
                <w:color w:val="000000"/>
                <w:sz w:val="18"/>
                <w:szCs w:val="18"/>
              </w:rPr>
            </w:pPr>
            <w:r>
              <w:rPr>
                <w:rStyle w:val="14"/>
                <w:rFonts w:hint="default"/>
                <w:lang w:bidi="ar"/>
              </w:rPr>
              <w:t>跨境电商实务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53F6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C3C0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1991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F08C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D395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9B8C3">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C2F59">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DD4A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E96CA">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DCD60">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AE261">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0241C">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1E193">
            <w:pPr>
              <w:widowControl/>
              <w:jc w:val="center"/>
              <w:textAlignment w:val="top"/>
              <w:rPr>
                <w:rFonts w:ascii="宋体" w:hAnsi="宋体" w:eastAsia="宋体" w:cs="宋体"/>
                <w:color w:val="000000"/>
                <w:sz w:val="22"/>
              </w:rPr>
            </w:pPr>
          </w:p>
        </w:tc>
      </w:tr>
      <w:tr w14:paraId="58C692AB">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1DFCF">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581E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38D79791">
            <w:pPr>
              <w:widowControl/>
              <w:jc w:val="center"/>
              <w:textAlignment w:val="top"/>
              <w:rPr>
                <w:rFonts w:ascii="宋体" w:hAnsi="宋体" w:eastAsia="宋体" w:cs="宋体"/>
                <w:color w:val="000000"/>
                <w:sz w:val="18"/>
                <w:szCs w:val="18"/>
              </w:rPr>
            </w:pPr>
            <w:r>
              <w:rPr>
                <w:rStyle w:val="14"/>
                <w:rFonts w:hint="default"/>
                <w:lang w:bidi="ar"/>
              </w:rPr>
              <w:t>商务沟通与谈判</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B8F7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2836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4841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D8EB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0520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57FB7">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89F65">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BE1B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72AE0">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CDDE7">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DE12B">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8B553">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BCCC8">
            <w:pPr>
              <w:widowControl/>
              <w:jc w:val="center"/>
              <w:textAlignment w:val="top"/>
              <w:rPr>
                <w:rFonts w:ascii="宋体" w:hAnsi="宋体" w:eastAsia="宋体" w:cs="宋体"/>
                <w:color w:val="000000"/>
                <w:sz w:val="22"/>
              </w:rPr>
            </w:pPr>
          </w:p>
        </w:tc>
      </w:tr>
      <w:tr w14:paraId="39F61B66">
        <w:tblPrEx>
          <w:tblCellMar>
            <w:top w:w="0" w:type="dxa"/>
            <w:left w:w="108" w:type="dxa"/>
            <w:bottom w:w="0" w:type="dxa"/>
            <w:right w:w="108" w:type="dxa"/>
          </w:tblCellMar>
        </w:tblPrEx>
        <w:trPr>
          <w:trHeight w:val="48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4EBAA">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2318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0FB95EDB">
            <w:pPr>
              <w:widowControl/>
              <w:jc w:val="center"/>
              <w:textAlignment w:val="top"/>
              <w:rPr>
                <w:rFonts w:ascii="宋体" w:hAnsi="宋体" w:eastAsia="宋体" w:cs="宋体"/>
                <w:color w:val="000000"/>
                <w:sz w:val="18"/>
                <w:szCs w:val="18"/>
              </w:rPr>
            </w:pPr>
            <w:r>
              <w:rPr>
                <w:rStyle w:val="14"/>
                <w:rFonts w:hint="default"/>
                <w:lang w:bidi="ar"/>
              </w:rPr>
              <w:t>视频拍摄与运营</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E5EE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2C84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E47E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4BA0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3271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0B346">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98792">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5E519">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4073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028A6">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10E1E">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C78A0">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E9613">
            <w:pPr>
              <w:jc w:val="center"/>
              <w:rPr>
                <w:rFonts w:ascii="Arial" w:hAnsi="Arial" w:eastAsia="宋体" w:cs="Arial"/>
                <w:color w:val="000000"/>
                <w:szCs w:val="21"/>
              </w:rPr>
            </w:pPr>
          </w:p>
        </w:tc>
      </w:tr>
      <w:tr w14:paraId="7C3559F9">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56D91">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AA6A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6F6533F0">
            <w:pPr>
              <w:widowControl/>
              <w:jc w:val="center"/>
              <w:textAlignment w:val="top"/>
              <w:rPr>
                <w:rFonts w:ascii="宋体" w:hAnsi="宋体" w:eastAsia="宋体" w:cs="宋体"/>
                <w:color w:val="000000"/>
                <w:sz w:val="18"/>
                <w:szCs w:val="18"/>
              </w:rPr>
            </w:pPr>
            <w:r>
              <w:rPr>
                <w:rStyle w:val="14"/>
                <w:rFonts w:hint="default"/>
                <w:lang w:bidi="ar"/>
              </w:rPr>
              <w:t>跨境电商营销实务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B953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F282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6D4E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F44A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4E3B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636E8">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ED000">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29DFF">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1A09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CB3EE">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7F5BF">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42D79">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C53BF">
            <w:pPr>
              <w:widowControl/>
              <w:jc w:val="center"/>
              <w:textAlignment w:val="top"/>
              <w:rPr>
                <w:rFonts w:ascii="宋体" w:hAnsi="宋体" w:eastAsia="宋体" w:cs="宋体"/>
                <w:color w:val="000000"/>
                <w:sz w:val="22"/>
              </w:rPr>
            </w:pPr>
          </w:p>
        </w:tc>
      </w:tr>
      <w:tr w14:paraId="4F329818">
        <w:tblPrEx>
          <w:tblCellMar>
            <w:top w:w="0" w:type="dxa"/>
            <w:left w:w="108" w:type="dxa"/>
            <w:bottom w:w="0" w:type="dxa"/>
            <w:right w:w="108" w:type="dxa"/>
          </w:tblCellMar>
        </w:tblPrEx>
        <w:trPr>
          <w:trHeight w:val="30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30638">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6A72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103C94D7">
            <w:pPr>
              <w:widowControl/>
              <w:jc w:val="center"/>
              <w:textAlignment w:val="top"/>
              <w:rPr>
                <w:rFonts w:ascii="宋体" w:hAnsi="宋体" w:eastAsia="宋体" w:cs="宋体"/>
                <w:color w:val="000000"/>
                <w:sz w:val="18"/>
                <w:szCs w:val="18"/>
              </w:rPr>
            </w:pPr>
            <w:r>
              <w:rPr>
                <w:rStyle w:val="14"/>
                <w:rFonts w:hint="default"/>
                <w:lang w:bidi="ar"/>
              </w:rPr>
              <w:t>英语直播运营</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6A97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7C34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E32B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4574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FC36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532B6">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D2E9F">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23460">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78BA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53685">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C3787">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E48C6">
            <w:pPr>
              <w:widowControl/>
              <w:jc w:val="center"/>
              <w:textAlignment w:val="top"/>
              <w:rPr>
                <w:rFonts w:ascii="宋体" w:hAnsi="宋体" w:eastAsia="宋体" w:cs="宋体"/>
                <w:color w:val="000000"/>
                <w:sz w:val="22"/>
              </w:rPr>
            </w:pPr>
            <w:r>
              <w:rPr>
                <w:rStyle w:val="17"/>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5E82A">
            <w:pPr>
              <w:jc w:val="center"/>
              <w:rPr>
                <w:rFonts w:ascii="Arial" w:hAnsi="Arial" w:eastAsia="宋体" w:cs="Arial"/>
                <w:color w:val="000000"/>
                <w:szCs w:val="21"/>
              </w:rPr>
            </w:pPr>
          </w:p>
        </w:tc>
      </w:tr>
      <w:tr w14:paraId="35D9A1CF">
        <w:tblPrEx>
          <w:tblCellMar>
            <w:top w:w="0" w:type="dxa"/>
            <w:left w:w="108" w:type="dxa"/>
            <w:bottom w:w="0" w:type="dxa"/>
            <w:right w:w="108" w:type="dxa"/>
          </w:tblCellMar>
        </w:tblPrEx>
        <w:trPr>
          <w:trHeight w:val="69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71F72">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0D03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7F61EC48">
            <w:pPr>
              <w:widowControl/>
              <w:jc w:val="center"/>
              <w:textAlignment w:val="top"/>
              <w:rPr>
                <w:rFonts w:ascii="宋体" w:hAnsi="宋体" w:eastAsia="宋体" w:cs="宋体"/>
                <w:color w:val="000000"/>
                <w:sz w:val="18"/>
                <w:szCs w:val="18"/>
              </w:rPr>
            </w:pPr>
            <w:r>
              <w:rPr>
                <w:rStyle w:val="14"/>
                <w:rFonts w:hint="default"/>
                <w:lang w:bidi="ar"/>
              </w:rPr>
              <w:t>国际贸易综合技能实训（</w:t>
            </w:r>
            <w:r>
              <w:rPr>
                <w:rStyle w:val="19"/>
                <w:rFonts w:eastAsia="宋体"/>
                <w:lang w:bidi="ar"/>
              </w:rPr>
              <w:t>pocib</w:t>
            </w:r>
            <w:r>
              <w:rPr>
                <w:rStyle w:val="14"/>
                <w:rFonts w:hint="default"/>
                <w:lang w:bidi="ar"/>
              </w:rPr>
              <w:t>）</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BB8F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D8A4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E522A">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AAB4A">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ACDF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D43FA">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142E6">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51B9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3CF7E">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6D0DA">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A7AE0">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A6A76">
            <w:pPr>
              <w:widowControl/>
              <w:jc w:val="center"/>
              <w:textAlignment w:val="top"/>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E301D">
            <w:pPr>
              <w:jc w:val="center"/>
              <w:rPr>
                <w:rFonts w:ascii="Arial" w:hAnsi="Arial" w:eastAsia="宋体" w:cs="Arial"/>
                <w:color w:val="000000"/>
                <w:szCs w:val="21"/>
              </w:rPr>
            </w:pPr>
          </w:p>
        </w:tc>
      </w:tr>
      <w:tr w14:paraId="0CC65BD5">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91D0D">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7EB0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1B9B66A7">
            <w:pPr>
              <w:widowControl/>
              <w:jc w:val="center"/>
              <w:textAlignment w:val="top"/>
              <w:rPr>
                <w:rFonts w:ascii="宋体" w:hAnsi="宋体" w:eastAsia="宋体" w:cs="宋体"/>
                <w:color w:val="000000"/>
                <w:sz w:val="18"/>
                <w:szCs w:val="18"/>
              </w:rPr>
            </w:pPr>
            <w:r>
              <w:rPr>
                <w:rStyle w:val="14"/>
                <w:rFonts w:hint="default"/>
                <w:lang w:bidi="ar"/>
              </w:rPr>
              <w:t>跨境电商综合技能操作</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3A0E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509C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8D0B8">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1F824">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7DFE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78B77">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2C506">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B828C">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595C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62438">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2401B">
            <w:pPr>
              <w:widowControl/>
              <w:jc w:val="center"/>
              <w:textAlignment w:val="top"/>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646CA">
            <w:pPr>
              <w:widowControl/>
              <w:jc w:val="center"/>
              <w:textAlignment w:val="top"/>
              <w:rPr>
                <w:rFonts w:ascii="宋体" w:hAnsi="宋体" w:eastAsia="宋体" w:cs="宋体"/>
                <w:color w:val="000000"/>
                <w:sz w:val="22"/>
              </w:rPr>
            </w:pPr>
            <w:bookmarkStart w:id="0" w:name="_GoBack"/>
            <w:bookmarkEnd w:id="0"/>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1ACE6">
            <w:pPr>
              <w:jc w:val="center"/>
              <w:rPr>
                <w:rFonts w:ascii="Arial" w:hAnsi="Arial" w:eastAsia="宋体" w:cs="Arial"/>
                <w:color w:val="000000"/>
                <w:szCs w:val="21"/>
              </w:rPr>
            </w:pPr>
          </w:p>
        </w:tc>
      </w:tr>
      <w:tr w14:paraId="6401E404">
        <w:tblPrEx>
          <w:tblCellMar>
            <w:top w:w="0" w:type="dxa"/>
            <w:left w:w="108" w:type="dxa"/>
            <w:bottom w:w="0" w:type="dxa"/>
            <w:right w:w="108" w:type="dxa"/>
          </w:tblCellMar>
        </w:tblPrEx>
        <w:trPr>
          <w:trHeight w:val="1154"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88E397">
            <w:pPr>
              <w:widowControl/>
              <w:jc w:val="center"/>
              <w:textAlignment w:val="center"/>
              <w:rPr>
                <w:rFonts w:ascii="宋体" w:hAnsi="宋体" w:eastAsia="宋体" w:cs="宋体"/>
                <w:color w:val="000000"/>
                <w:sz w:val="18"/>
                <w:szCs w:val="18"/>
              </w:rPr>
            </w:pPr>
            <w:r>
              <w:rPr>
                <w:rStyle w:val="14"/>
                <w:rFonts w:hint="default"/>
                <w:lang w:bidi="ar"/>
              </w:rPr>
              <w:t>职业能力拓展课</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D06E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C5537">
            <w:pPr>
              <w:widowControl/>
              <w:jc w:val="center"/>
              <w:textAlignment w:val="center"/>
              <w:rPr>
                <w:rFonts w:ascii="宋体" w:hAnsi="宋体" w:eastAsia="宋体" w:cs="宋体"/>
                <w:color w:val="000000"/>
                <w:sz w:val="18"/>
                <w:szCs w:val="18"/>
              </w:rPr>
            </w:pPr>
            <w:r>
              <w:rPr>
                <w:rStyle w:val="14"/>
                <w:rFonts w:hint="default"/>
                <w:lang w:bidi="ar"/>
              </w:rPr>
              <w:t>大学生创业基础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DDCD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494C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924B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32DD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07344">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C716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AC0BF">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90352">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A3224">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2143A">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F89F1">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tcPr>
          <w:p w14:paraId="10C5E0BE">
            <w:pP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tcPr>
          <w:p w14:paraId="464AAC17">
            <w:pPr>
              <w:rPr>
                <w:rFonts w:ascii="Arial" w:hAnsi="Arial" w:eastAsia="宋体" w:cs="Arial"/>
                <w:color w:val="000000"/>
                <w:szCs w:val="21"/>
              </w:rPr>
            </w:pPr>
          </w:p>
        </w:tc>
      </w:tr>
      <w:tr w14:paraId="3B680C6A">
        <w:tblPrEx>
          <w:tblCellMar>
            <w:top w:w="0" w:type="dxa"/>
            <w:left w:w="108" w:type="dxa"/>
            <w:bottom w:w="0" w:type="dxa"/>
            <w:right w:w="108" w:type="dxa"/>
          </w:tblCellMar>
        </w:tblPrEx>
        <w:trPr>
          <w:trHeight w:val="30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3BFC3">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7BCC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BFEBC">
            <w:pPr>
              <w:widowControl/>
              <w:jc w:val="center"/>
              <w:textAlignment w:val="center"/>
              <w:rPr>
                <w:rFonts w:ascii="宋体" w:hAnsi="宋体" w:eastAsia="宋体" w:cs="宋体"/>
                <w:color w:val="000000"/>
                <w:sz w:val="18"/>
                <w:szCs w:val="18"/>
              </w:rPr>
            </w:pPr>
            <w:r>
              <w:rPr>
                <w:rStyle w:val="14"/>
                <w:rFonts w:hint="default"/>
                <w:lang w:bidi="ar"/>
              </w:rPr>
              <w:t>应用文写作</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3222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AEB2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EC41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FCC1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86B4E">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38DE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5E964">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7A42A">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6EB1C">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89605">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87FA2">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tcPr>
          <w:p w14:paraId="19512EF4">
            <w:pP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tcPr>
          <w:p w14:paraId="03F52F7F">
            <w:pPr>
              <w:rPr>
                <w:rFonts w:ascii="Arial" w:hAnsi="Arial" w:eastAsia="宋体" w:cs="Arial"/>
                <w:color w:val="000000"/>
                <w:szCs w:val="21"/>
              </w:rPr>
            </w:pPr>
          </w:p>
        </w:tc>
      </w:tr>
      <w:tr w14:paraId="24EF7FCF">
        <w:tblPrEx>
          <w:tblCellMar>
            <w:top w:w="0" w:type="dxa"/>
            <w:left w:w="108" w:type="dxa"/>
            <w:bottom w:w="0" w:type="dxa"/>
            <w:right w:w="108" w:type="dxa"/>
          </w:tblCellMar>
        </w:tblPrEx>
        <w:trPr>
          <w:trHeight w:val="315" w:hRule="atLeast"/>
        </w:trPr>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BB6C2F">
            <w:pPr>
              <w:widowControl/>
              <w:jc w:val="center"/>
              <w:textAlignment w:val="center"/>
              <w:rPr>
                <w:rFonts w:ascii="宋体" w:hAnsi="宋体" w:eastAsia="宋体" w:cs="宋体"/>
                <w:color w:val="000000"/>
                <w:sz w:val="18"/>
                <w:szCs w:val="18"/>
              </w:rPr>
            </w:pPr>
            <w:r>
              <w:rPr>
                <w:rStyle w:val="14"/>
                <w:rFonts w:hint="default"/>
                <w:lang w:bidi="ar"/>
              </w:rPr>
              <w:t>实践教学环节</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C9C9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79EEE65B">
            <w:pPr>
              <w:widowControl/>
              <w:jc w:val="center"/>
              <w:textAlignment w:val="top"/>
              <w:rPr>
                <w:rFonts w:ascii="宋体" w:hAnsi="宋体" w:eastAsia="宋体" w:cs="宋体"/>
                <w:color w:val="000000"/>
                <w:sz w:val="18"/>
                <w:szCs w:val="18"/>
              </w:rPr>
            </w:pPr>
            <w:r>
              <w:rPr>
                <w:rStyle w:val="14"/>
                <w:rFonts w:hint="default"/>
                <w:lang w:bidi="ar"/>
              </w:rPr>
              <w:t>入学教育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00C4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9C9F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517A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75FF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52CE4">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7E4A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088F1">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AED25">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DF26D">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DF6D5">
            <w:pPr>
              <w:jc w:val="center"/>
              <w:rPr>
                <w:rFonts w:ascii="宋体" w:hAnsi="宋体" w:eastAsia="宋体" w:cs="宋体"/>
                <w:color w:val="000000"/>
                <w:sz w:val="18"/>
                <w:szCs w:val="18"/>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210AA">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tcPr>
          <w:p w14:paraId="1BADAC0D">
            <w:pP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tcPr>
          <w:p w14:paraId="5017D544">
            <w:pPr>
              <w:rPr>
                <w:rFonts w:ascii="Arial" w:hAnsi="Arial" w:eastAsia="宋体" w:cs="Arial"/>
                <w:color w:val="000000"/>
                <w:szCs w:val="21"/>
              </w:rPr>
            </w:pPr>
          </w:p>
        </w:tc>
      </w:tr>
      <w:tr w14:paraId="5FABF606">
        <w:tblPrEx>
          <w:tblCellMar>
            <w:top w:w="0" w:type="dxa"/>
            <w:left w:w="108" w:type="dxa"/>
            <w:bottom w:w="0" w:type="dxa"/>
            <w:right w:w="108" w:type="dxa"/>
          </w:tblCellMar>
        </w:tblPrEx>
        <w:trPr>
          <w:trHeight w:val="27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F3100">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D110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4AE7472B">
            <w:pPr>
              <w:widowControl/>
              <w:jc w:val="center"/>
              <w:textAlignment w:val="top"/>
              <w:rPr>
                <w:rFonts w:ascii="宋体" w:hAnsi="宋体" w:eastAsia="宋体" w:cs="宋体"/>
                <w:color w:val="000000"/>
                <w:sz w:val="18"/>
                <w:szCs w:val="18"/>
              </w:rPr>
            </w:pPr>
            <w:r>
              <w:rPr>
                <w:rStyle w:val="14"/>
                <w:rFonts w:hint="default"/>
                <w:lang w:bidi="ar"/>
              </w:rPr>
              <w:t>毕业教育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A83E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C50A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A80F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BB62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272DD">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8C7D0">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F8EE6">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70BC8">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DDC64">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F08B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4997A">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tcPr>
          <w:p w14:paraId="5F00CF7A">
            <w:pP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tcPr>
          <w:p w14:paraId="7BFB6C33">
            <w:pPr>
              <w:rPr>
                <w:rFonts w:ascii="Arial" w:hAnsi="Arial" w:eastAsia="宋体" w:cs="Arial"/>
                <w:color w:val="000000"/>
                <w:szCs w:val="21"/>
              </w:rPr>
            </w:pPr>
          </w:p>
        </w:tc>
      </w:tr>
      <w:tr w14:paraId="2FD80916">
        <w:tblPrEx>
          <w:tblCellMar>
            <w:top w:w="0" w:type="dxa"/>
            <w:left w:w="108" w:type="dxa"/>
            <w:bottom w:w="0" w:type="dxa"/>
            <w:right w:w="108" w:type="dxa"/>
          </w:tblCellMar>
        </w:tblPrEx>
        <w:trPr>
          <w:trHeight w:val="27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C7D93">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99D9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591" w:type="pct"/>
            <w:tcBorders>
              <w:top w:val="single" w:color="000000" w:sz="4" w:space="0"/>
              <w:left w:val="single" w:color="000000" w:sz="4" w:space="0"/>
              <w:bottom w:val="single" w:color="000000" w:sz="4" w:space="0"/>
              <w:right w:val="single" w:color="000000" w:sz="4" w:space="0"/>
            </w:tcBorders>
            <w:shd w:val="clear" w:color="auto" w:fill="auto"/>
          </w:tcPr>
          <w:p w14:paraId="02C12BDD">
            <w:pPr>
              <w:widowControl/>
              <w:jc w:val="center"/>
              <w:textAlignment w:val="top"/>
              <w:rPr>
                <w:rFonts w:ascii="宋体" w:hAnsi="宋体" w:eastAsia="宋体" w:cs="宋体"/>
                <w:color w:val="000000"/>
                <w:sz w:val="18"/>
                <w:szCs w:val="18"/>
              </w:rPr>
            </w:pPr>
            <w:r>
              <w:rPr>
                <w:rStyle w:val="18"/>
                <w:rFonts w:hint="default"/>
                <w:lang w:bidi="ar"/>
              </w:rPr>
              <w:t>顶岗实习</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9926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5F80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E26A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A290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21B74">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70762">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396F2">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1A937">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621D">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9FC9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A2D0D">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tcPr>
          <w:p w14:paraId="5AFFF391">
            <w:pP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tcPr>
          <w:p w14:paraId="39ACFD11">
            <w:pPr>
              <w:rPr>
                <w:rFonts w:ascii="Arial" w:hAnsi="Arial" w:eastAsia="宋体" w:cs="Arial"/>
                <w:color w:val="000000"/>
                <w:szCs w:val="21"/>
              </w:rPr>
            </w:pPr>
          </w:p>
        </w:tc>
      </w:tr>
      <w:tr w14:paraId="7B189740">
        <w:tblPrEx>
          <w:tblCellMar>
            <w:top w:w="0" w:type="dxa"/>
            <w:left w:w="108" w:type="dxa"/>
            <w:bottom w:w="0" w:type="dxa"/>
            <w:right w:w="108" w:type="dxa"/>
          </w:tblCellMar>
        </w:tblPrEx>
        <w:trPr>
          <w:trHeight w:val="450" w:hRule="atLeast"/>
        </w:trPr>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027BC">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42F0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5377C">
            <w:pPr>
              <w:widowControl/>
              <w:jc w:val="center"/>
              <w:textAlignment w:val="top"/>
              <w:rPr>
                <w:rFonts w:ascii="宋体" w:hAnsi="宋体" w:eastAsia="宋体" w:cs="宋体"/>
                <w:color w:val="000000"/>
                <w:sz w:val="18"/>
                <w:szCs w:val="18"/>
              </w:rPr>
            </w:pPr>
            <w:r>
              <w:rPr>
                <w:rStyle w:val="18"/>
                <w:rFonts w:hint="default"/>
                <w:lang w:bidi="ar"/>
              </w:rPr>
              <w:t>毕业综合实践</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3A71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1E41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55EA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0CA0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C01DD">
            <w:pPr>
              <w:jc w:val="center"/>
              <w:rPr>
                <w:rFonts w:ascii="宋体" w:hAnsi="宋体" w:eastAsia="宋体" w:cs="宋体"/>
                <w:color w:val="000000"/>
                <w:sz w:val="18"/>
                <w:szCs w:val="18"/>
              </w:rPr>
            </w:pP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FC642">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5D7E3">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9DECF">
            <w:pPr>
              <w:jc w:val="center"/>
              <w:rPr>
                <w:rFonts w:ascii="宋体" w:hAnsi="宋体" w:eastAsia="宋体" w:cs="宋体"/>
                <w:color w:val="000000"/>
                <w:sz w:val="18"/>
                <w:szCs w:val="18"/>
              </w:rPr>
            </w:pP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44B91">
            <w:pPr>
              <w:jc w:val="center"/>
              <w:rPr>
                <w:rFonts w:ascii="宋体" w:hAnsi="宋体" w:eastAsia="宋体" w:cs="宋体"/>
                <w:color w:val="000000"/>
                <w:sz w:val="18"/>
                <w:szCs w:val="18"/>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4921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E4A7C">
            <w:pPr>
              <w:widowControl/>
              <w:jc w:val="center"/>
              <w:textAlignment w:val="center"/>
              <w:rPr>
                <w:rFonts w:ascii="宋体" w:hAnsi="宋体" w:eastAsia="宋体" w:cs="宋体"/>
                <w:color w:val="000000"/>
                <w:sz w:val="22"/>
              </w:rPr>
            </w:pPr>
            <w:r>
              <w:rPr>
                <w:rStyle w:val="17"/>
                <w:rFonts w:hint="default"/>
                <w:lang w:bidi="ar"/>
              </w:rPr>
              <w:t>√</w:t>
            </w:r>
          </w:p>
        </w:tc>
        <w:tc>
          <w:tcPr>
            <w:tcW w:w="256" w:type="pct"/>
            <w:tcBorders>
              <w:top w:val="single" w:color="000000" w:sz="4" w:space="0"/>
              <w:left w:val="single" w:color="000000" w:sz="4" w:space="0"/>
              <w:bottom w:val="single" w:color="000000" w:sz="4" w:space="0"/>
              <w:right w:val="single" w:color="000000" w:sz="4" w:space="0"/>
            </w:tcBorders>
            <w:shd w:val="clear" w:color="auto" w:fill="auto"/>
          </w:tcPr>
          <w:p w14:paraId="6638B90D">
            <w:pPr>
              <w:jc w:val="cente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tcPr>
          <w:p w14:paraId="12B5FC06">
            <w:pPr>
              <w:jc w:val="center"/>
              <w:rPr>
                <w:rFonts w:ascii="Arial" w:hAnsi="Arial" w:eastAsia="宋体" w:cs="Arial"/>
                <w:color w:val="000000"/>
                <w:szCs w:val="21"/>
              </w:rPr>
            </w:pPr>
          </w:p>
        </w:tc>
      </w:tr>
      <w:tr w14:paraId="5F9B15AE">
        <w:tblPrEx>
          <w:tblCellMar>
            <w:top w:w="0" w:type="dxa"/>
            <w:left w:w="108" w:type="dxa"/>
            <w:bottom w:w="0" w:type="dxa"/>
            <w:right w:w="108" w:type="dxa"/>
          </w:tblCellMar>
        </w:tblPrEx>
        <w:trPr>
          <w:trHeight w:val="300" w:hRule="atLeast"/>
        </w:trPr>
        <w:tc>
          <w:tcPr>
            <w:tcW w:w="105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203185">
            <w:pPr>
              <w:widowControl/>
              <w:jc w:val="center"/>
              <w:textAlignment w:val="center"/>
              <w:rPr>
                <w:rFonts w:ascii="宋体" w:hAnsi="宋体" w:eastAsia="宋体" w:cs="宋体"/>
                <w:color w:val="000000"/>
                <w:sz w:val="18"/>
                <w:szCs w:val="18"/>
              </w:rPr>
            </w:pPr>
            <w:r>
              <w:rPr>
                <w:rStyle w:val="14"/>
                <w:rFonts w:hint="default"/>
                <w:lang w:bidi="ar"/>
              </w:rPr>
              <w:t>合  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69C1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6F59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1E18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D59F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362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9BDD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380</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061D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352</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AD67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400</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D106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336</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2B39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304</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9C32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256</w:t>
            </w:r>
          </w:p>
        </w:tc>
        <w:tc>
          <w:tcPr>
            <w:tcW w:w="770" w:type="pct"/>
            <w:gridSpan w:val="3"/>
            <w:vMerge w:val="restart"/>
            <w:tcBorders>
              <w:top w:val="single" w:color="000000" w:sz="4" w:space="0"/>
              <w:left w:val="single" w:color="000000" w:sz="4" w:space="0"/>
              <w:bottom w:val="single" w:color="000000" w:sz="4" w:space="0"/>
              <w:right w:val="single" w:color="000000" w:sz="4" w:space="0"/>
            </w:tcBorders>
            <w:shd w:val="clear" w:color="auto" w:fill="auto"/>
          </w:tcPr>
          <w:p w14:paraId="38BB8BFC">
            <w:pPr>
              <w:rPr>
                <w:rFonts w:ascii="Arial" w:hAnsi="Arial" w:eastAsia="宋体" w:cs="Arial"/>
                <w:color w:val="000000"/>
                <w:szCs w:val="21"/>
              </w:rPr>
            </w:pPr>
          </w:p>
        </w:tc>
      </w:tr>
      <w:tr w14:paraId="216E0B65">
        <w:tblPrEx>
          <w:tblCellMar>
            <w:top w:w="0" w:type="dxa"/>
            <w:left w:w="108" w:type="dxa"/>
            <w:bottom w:w="0" w:type="dxa"/>
            <w:right w:w="108" w:type="dxa"/>
          </w:tblCellMar>
        </w:tblPrEx>
        <w:trPr>
          <w:trHeight w:val="300" w:hRule="atLeast"/>
        </w:trPr>
        <w:tc>
          <w:tcPr>
            <w:tcW w:w="167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FAE0AF4">
            <w:pPr>
              <w:widowControl/>
              <w:jc w:val="center"/>
              <w:textAlignment w:val="center"/>
              <w:rPr>
                <w:rFonts w:ascii="宋体" w:hAnsi="宋体" w:eastAsia="宋体" w:cs="宋体"/>
                <w:color w:val="000000"/>
                <w:sz w:val="18"/>
                <w:szCs w:val="18"/>
              </w:rPr>
            </w:pPr>
            <w:r>
              <w:rPr>
                <w:rStyle w:val="14"/>
                <w:rFonts w:hint="default"/>
                <w:lang w:bidi="ar"/>
              </w:rPr>
              <w:t>百分比(</w:t>
            </w:r>
            <w:r>
              <w:rPr>
                <w:rStyle w:val="20"/>
                <w:rFonts w:eastAsia="宋体"/>
                <w:lang w:bidi="ar"/>
              </w:rPr>
              <w:t>%</w:t>
            </w:r>
            <w:r>
              <w:rPr>
                <w:rStyle w:val="14"/>
                <w:rFonts w:hint="default"/>
                <w:lang w:bidi="ar"/>
              </w:rPr>
              <w:t>)</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F390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B5E2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EAE0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609E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222A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B240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F293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5F84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770"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tcPr>
          <w:p w14:paraId="55362A60">
            <w:pPr>
              <w:rPr>
                <w:rFonts w:ascii="Arial" w:hAnsi="Arial" w:eastAsia="宋体" w:cs="Arial"/>
                <w:color w:val="000000"/>
                <w:szCs w:val="21"/>
              </w:rPr>
            </w:pPr>
          </w:p>
        </w:tc>
      </w:tr>
    </w:tbl>
    <w:p w14:paraId="40C7439D">
      <w:pPr>
        <w:spacing w:line="264" w:lineRule="auto"/>
        <w:jc w:val="left"/>
        <w:rPr>
          <w:rFonts w:ascii="黑体" w:hAnsi="黑体" w:eastAsia="黑体"/>
          <w:color w:val="000000"/>
          <w:sz w:val="28"/>
          <w:szCs w:val="28"/>
        </w:rPr>
      </w:pPr>
      <w:r>
        <w:rPr>
          <w:rFonts w:hint="eastAsia" w:ascii="楷体" w:hAnsi="楷体" w:eastAsia="楷体" w:cs="楷体"/>
          <w:sz w:val="24"/>
          <w:szCs w:val="24"/>
        </w:rPr>
        <w:t>注：职业拓展课按需要可以增加课程</w:t>
      </w:r>
    </w:p>
    <w:p w14:paraId="7115146D">
      <w:pPr>
        <w:spacing w:before="240"/>
        <w:outlineLvl w:val="0"/>
        <w:rPr>
          <w:rFonts w:ascii="黑体" w:hAnsi="黑体" w:eastAsia="黑体"/>
          <w:color w:val="000000"/>
          <w:sz w:val="28"/>
          <w:szCs w:val="28"/>
        </w:rPr>
      </w:pPr>
      <w:r>
        <w:rPr>
          <w:rFonts w:hint="eastAsia" w:ascii="黑体" w:hAnsi="黑体" w:eastAsia="黑体"/>
          <w:color w:val="000000"/>
          <w:sz w:val="28"/>
          <w:szCs w:val="28"/>
        </w:rPr>
        <w:t>七、教学实施保障</w:t>
      </w:r>
    </w:p>
    <w:p w14:paraId="747FDE20">
      <w:pPr>
        <w:spacing w:before="240"/>
        <w:outlineLvl w:val="1"/>
        <w:rPr>
          <w:rFonts w:ascii="黑体" w:hAnsi="黑体" w:eastAsia="黑体"/>
          <w:color w:val="000000"/>
          <w:sz w:val="28"/>
          <w:szCs w:val="28"/>
        </w:rPr>
      </w:pPr>
      <w:r>
        <w:rPr>
          <w:rFonts w:hint="eastAsia" w:ascii="楷体" w:hAnsi="楷体" w:eastAsia="楷体"/>
          <w:color w:val="000000"/>
          <w:sz w:val="28"/>
          <w:szCs w:val="28"/>
        </w:rPr>
        <w:t>（一）教材使用建议表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77"/>
        <w:gridCol w:w="4728"/>
      </w:tblGrid>
      <w:tr w14:paraId="7A4DD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51A557F">
            <w:pPr>
              <w:spacing w:line="240" w:lineRule="auto"/>
              <w:jc w:val="center"/>
              <w:rPr>
                <w:rFonts w:ascii="仿宋" w:hAnsi="仿宋" w:eastAsia="仿宋"/>
                <w:b/>
                <w:color w:val="000000"/>
                <w:sz w:val="24"/>
                <w:szCs w:val="28"/>
              </w:rPr>
            </w:pPr>
            <w:r>
              <w:rPr>
                <w:rFonts w:ascii="仿宋" w:hAnsi="仿宋" w:eastAsia="仿宋"/>
                <w:b/>
                <w:color w:val="000000"/>
                <w:sz w:val="24"/>
                <w:szCs w:val="28"/>
              </w:rPr>
              <w:t>序号</w:t>
            </w:r>
          </w:p>
        </w:tc>
        <w:tc>
          <w:tcPr>
            <w:tcW w:w="2977" w:type="dxa"/>
            <w:vAlign w:val="center"/>
          </w:tcPr>
          <w:p w14:paraId="2DBEA7B4">
            <w:pPr>
              <w:spacing w:line="240" w:lineRule="auto"/>
              <w:jc w:val="center"/>
              <w:rPr>
                <w:rFonts w:ascii="仿宋" w:hAnsi="仿宋" w:eastAsia="仿宋"/>
                <w:b/>
                <w:color w:val="000000"/>
                <w:sz w:val="24"/>
                <w:szCs w:val="28"/>
              </w:rPr>
            </w:pPr>
            <w:r>
              <w:rPr>
                <w:rFonts w:ascii="仿宋" w:hAnsi="仿宋" w:eastAsia="仿宋"/>
                <w:b/>
                <w:color w:val="000000"/>
                <w:sz w:val="24"/>
                <w:szCs w:val="28"/>
              </w:rPr>
              <w:t>课程名称</w:t>
            </w:r>
          </w:p>
        </w:tc>
        <w:tc>
          <w:tcPr>
            <w:tcW w:w="4728" w:type="dxa"/>
            <w:vAlign w:val="center"/>
          </w:tcPr>
          <w:p w14:paraId="1EF3ABCA">
            <w:pPr>
              <w:spacing w:line="240" w:lineRule="auto"/>
              <w:jc w:val="center"/>
              <w:rPr>
                <w:rFonts w:ascii="仿宋" w:hAnsi="仿宋" w:eastAsia="仿宋"/>
                <w:b/>
                <w:color w:val="000000"/>
                <w:sz w:val="24"/>
                <w:szCs w:val="28"/>
              </w:rPr>
            </w:pPr>
            <w:r>
              <w:rPr>
                <w:rFonts w:ascii="仿宋" w:hAnsi="仿宋" w:eastAsia="仿宋"/>
                <w:b/>
                <w:color w:val="000000"/>
                <w:sz w:val="24"/>
                <w:szCs w:val="28"/>
              </w:rPr>
              <w:t>推荐教材</w:t>
            </w:r>
          </w:p>
        </w:tc>
      </w:tr>
      <w:tr w14:paraId="2D9EE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2BB0126">
            <w:pPr>
              <w:spacing w:line="240" w:lineRule="auto"/>
              <w:jc w:val="center"/>
              <w:rPr>
                <w:rFonts w:ascii="仿宋" w:hAnsi="仿宋" w:eastAsia="仿宋"/>
                <w:color w:val="000000"/>
                <w:sz w:val="24"/>
                <w:szCs w:val="28"/>
              </w:rPr>
            </w:pPr>
            <w:r>
              <w:rPr>
                <w:rFonts w:ascii="仿宋" w:hAnsi="仿宋" w:eastAsia="仿宋"/>
                <w:color w:val="000000"/>
                <w:sz w:val="24"/>
                <w:szCs w:val="28"/>
              </w:rPr>
              <w:t>1</w:t>
            </w:r>
          </w:p>
        </w:tc>
        <w:tc>
          <w:tcPr>
            <w:tcW w:w="2977" w:type="dxa"/>
            <w:shd w:val="clear" w:color="auto" w:fill="auto"/>
            <w:vAlign w:val="center"/>
          </w:tcPr>
          <w:p w14:paraId="2E3A3722">
            <w:pPr>
              <w:spacing w:before="60" w:after="60" w:line="240" w:lineRule="auto"/>
              <w:jc w:val="center"/>
              <w:rPr>
                <w:rFonts w:ascii="楷体" w:hAnsi="楷体" w:eastAsia="楷体"/>
                <w:color w:val="000000"/>
                <w:sz w:val="24"/>
              </w:rPr>
            </w:pPr>
            <w:r>
              <w:rPr>
                <w:rFonts w:hint="eastAsia" w:ascii="楷体" w:hAnsi="楷体" w:eastAsia="楷体"/>
                <w:color w:val="000000"/>
                <w:sz w:val="24"/>
              </w:rPr>
              <w:t>国际贸易理论与实务</w:t>
            </w:r>
          </w:p>
        </w:tc>
        <w:tc>
          <w:tcPr>
            <w:tcW w:w="4728" w:type="dxa"/>
            <w:tcBorders>
              <w:right w:val="single" w:color="auto" w:sz="4" w:space="0"/>
            </w:tcBorders>
            <w:shd w:val="clear" w:color="auto" w:fill="auto"/>
            <w:vAlign w:val="center"/>
          </w:tcPr>
          <w:p w14:paraId="7D35E133">
            <w:pPr>
              <w:spacing w:before="60" w:after="60" w:line="240" w:lineRule="auto"/>
              <w:jc w:val="left"/>
              <w:rPr>
                <w:rFonts w:ascii="楷体" w:hAnsi="楷体" w:eastAsia="楷体"/>
                <w:color w:val="000000"/>
                <w:sz w:val="24"/>
              </w:rPr>
            </w:pPr>
            <w:r>
              <w:rPr>
                <w:rFonts w:hint="eastAsia" w:ascii="楷体" w:hAnsi="楷体" w:eastAsia="楷体"/>
                <w:color w:val="000000"/>
                <w:sz w:val="24"/>
              </w:rPr>
              <w:t>国际贸易理论与实务  鲁丹萍 高等教育出版社，2023年1月第3版</w:t>
            </w:r>
          </w:p>
        </w:tc>
      </w:tr>
      <w:tr w14:paraId="240EA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BA107C0">
            <w:pPr>
              <w:spacing w:line="240" w:lineRule="auto"/>
              <w:jc w:val="center"/>
              <w:rPr>
                <w:rFonts w:ascii="仿宋" w:hAnsi="仿宋" w:eastAsia="仿宋"/>
                <w:color w:val="000000"/>
                <w:sz w:val="24"/>
                <w:szCs w:val="28"/>
              </w:rPr>
            </w:pPr>
            <w:r>
              <w:rPr>
                <w:rFonts w:ascii="仿宋" w:hAnsi="仿宋" w:eastAsia="仿宋"/>
                <w:color w:val="000000"/>
                <w:sz w:val="24"/>
                <w:szCs w:val="28"/>
              </w:rPr>
              <w:t>2</w:t>
            </w:r>
          </w:p>
        </w:tc>
        <w:tc>
          <w:tcPr>
            <w:tcW w:w="2977" w:type="dxa"/>
            <w:shd w:val="clear" w:color="auto" w:fill="auto"/>
            <w:vAlign w:val="center"/>
          </w:tcPr>
          <w:p w14:paraId="1FAEA375">
            <w:pPr>
              <w:spacing w:before="60" w:after="60" w:line="240" w:lineRule="auto"/>
              <w:jc w:val="center"/>
              <w:rPr>
                <w:rFonts w:ascii="楷体" w:hAnsi="楷体" w:eastAsia="楷体"/>
                <w:color w:val="000000"/>
                <w:sz w:val="24"/>
              </w:rPr>
            </w:pPr>
            <w:r>
              <w:rPr>
                <w:rFonts w:hint="eastAsia" w:ascii="楷体" w:hAnsi="楷体" w:eastAsia="楷体"/>
                <w:color w:val="000000"/>
                <w:sz w:val="24"/>
              </w:rPr>
              <w:t>国际市场营销</w:t>
            </w:r>
          </w:p>
        </w:tc>
        <w:tc>
          <w:tcPr>
            <w:tcW w:w="4728" w:type="dxa"/>
            <w:tcBorders>
              <w:right w:val="single" w:color="auto" w:sz="4" w:space="0"/>
            </w:tcBorders>
            <w:shd w:val="clear" w:color="auto" w:fill="auto"/>
            <w:vAlign w:val="center"/>
          </w:tcPr>
          <w:p w14:paraId="5F5B7AE3">
            <w:pPr>
              <w:spacing w:before="60" w:after="60" w:line="240" w:lineRule="auto"/>
              <w:jc w:val="left"/>
              <w:rPr>
                <w:rFonts w:ascii="楷体" w:hAnsi="楷体" w:eastAsia="楷体"/>
                <w:color w:val="000000"/>
                <w:sz w:val="24"/>
              </w:rPr>
            </w:pPr>
            <w:r>
              <w:rPr>
                <w:rFonts w:hint="eastAsia" w:ascii="楷体" w:hAnsi="楷体" w:eastAsia="楷体"/>
                <w:color w:val="000000"/>
                <w:sz w:val="24"/>
              </w:rPr>
              <w:t>国际市场营销  王晓东 中国人民大学出版社， 2022年7月第6版</w:t>
            </w:r>
          </w:p>
        </w:tc>
      </w:tr>
      <w:tr w14:paraId="1A87C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32A06BF7">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3</w:t>
            </w:r>
          </w:p>
        </w:tc>
        <w:tc>
          <w:tcPr>
            <w:tcW w:w="2977" w:type="dxa"/>
            <w:shd w:val="clear" w:color="auto" w:fill="auto"/>
            <w:vAlign w:val="center"/>
          </w:tcPr>
          <w:p w14:paraId="07AB0FCD">
            <w:pPr>
              <w:spacing w:before="60" w:after="60" w:line="240" w:lineRule="auto"/>
              <w:jc w:val="center"/>
              <w:rPr>
                <w:rFonts w:ascii="楷体" w:hAnsi="楷体" w:eastAsia="楷体"/>
                <w:color w:val="000000"/>
                <w:sz w:val="24"/>
              </w:rPr>
            </w:pPr>
            <w:r>
              <w:rPr>
                <w:rFonts w:hint="eastAsia" w:ascii="楷体" w:hAnsi="楷体" w:eastAsia="楷体"/>
                <w:color w:val="000000"/>
                <w:sz w:val="24"/>
              </w:rPr>
              <w:t>国际贸易履约实务</w:t>
            </w:r>
          </w:p>
        </w:tc>
        <w:tc>
          <w:tcPr>
            <w:tcW w:w="4728" w:type="dxa"/>
            <w:tcBorders>
              <w:right w:val="single" w:color="auto" w:sz="4" w:space="0"/>
            </w:tcBorders>
            <w:shd w:val="clear" w:color="auto" w:fill="auto"/>
            <w:vAlign w:val="center"/>
          </w:tcPr>
          <w:p w14:paraId="035EDDC7">
            <w:pPr>
              <w:spacing w:before="60" w:after="60" w:line="240" w:lineRule="auto"/>
              <w:jc w:val="left"/>
              <w:rPr>
                <w:rFonts w:ascii="楷体" w:hAnsi="楷体" w:eastAsia="楷体"/>
                <w:color w:val="000000"/>
                <w:sz w:val="24"/>
              </w:rPr>
            </w:pPr>
            <w:r>
              <w:rPr>
                <w:rFonts w:hint="eastAsia" w:ascii="楷体" w:hAnsi="楷体" w:eastAsia="楷体"/>
                <w:color w:val="000000"/>
                <w:sz w:val="24"/>
              </w:rPr>
              <w:t>国际贸易操作能力实用教程 上海人民出版社 2019年12月第6版</w:t>
            </w:r>
          </w:p>
        </w:tc>
      </w:tr>
      <w:tr w14:paraId="34C7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3A3E249E">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4</w:t>
            </w:r>
          </w:p>
        </w:tc>
        <w:tc>
          <w:tcPr>
            <w:tcW w:w="2977" w:type="dxa"/>
            <w:shd w:val="clear" w:color="auto" w:fill="auto"/>
            <w:vAlign w:val="center"/>
          </w:tcPr>
          <w:p w14:paraId="46C404A7">
            <w:pPr>
              <w:spacing w:before="60" w:after="60" w:line="240" w:lineRule="auto"/>
              <w:jc w:val="center"/>
              <w:rPr>
                <w:rFonts w:ascii="楷体" w:hAnsi="楷体" w:eastAsia="楷体"/>
                <w:color w:val="000000"/>
                <w:sz w:val="24"/>
              </w:rPr>
            </w:pPr>
            <w:r>
              <w:rPr>
                <w:rFonts w:hint="eastAsia" w:ascii="楷体" w:hAnsi="楷体" w:eastAsia="楷体"/>
                <w:color w:val="000000"/>
                <w:sz w:val="24"/>
              </w:rPr>
              <w:t>跨境电商实务</w:t>
            </w:r>
          </w:p>
        </w:tc>
        <w:tc>
          <w:tcPr>
            <w:tcW w:w="4728" w:type="dxa"/>
            <w:tcBorders>
              <w:right w:val="single" w:color="auto" w:sz="4" w:space="0"/>
            </w:tcBorders>
            <w:shd w:val="clear" w:color="auto" w:fill="auto"/>
            <w:vAlign w:val="center"/>
          </w:tcPr>
          <w:p w14:paraId="2FF9AD88">
            <w:pPr>
              <w:spacing w:before="60" w:after="60" w:line="240" w:lineRule="auto"/>
              <w:jc w:val="left"/>
              <w:rPr>
                <w:rFonts w:ascii="楷体" w:hAnsi="楷体" w:eastAsia="楷体"/>
                <w:color w:val="000000"/>
                <w:sz w:val="24"/>
              </w:rPr>
            </w:pPr>
            <w:r>
              <w:rPr>
                <w:rFonts w:hint="eastAsia" w:ascii="楷体" w:hAnsi="楷体" w:eastAsia="楷体"/>
                <w:color w:val="000000"/>
                <w:sz w:val="24"/>
              </w:rPr>
              <w:t>跨境电子商务理论与实务  鲁丹萍、陈国雄 高等教育出版社，2021年1月第2版</w:t>
            </w:r>
          </w:p>
        </w:tc>
      </w:tr>
      <w:tr w14:paraId="01565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8FE4048">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5</w:t>
            </w:r>
          </w:p>
        </w:tc>
        <w:tc>
          <w:tcPr>
            <w:tcW w:w="2977" w:type="dxa"/>
            <w:shd w:val="clear" w:color="auto" w:fill="auto"/>
            <w:vAlign w:val="center"/>
          </w:tcPr>
          <w:p w14:paraId="2F588FBC">
            <w:pPr>
              <w:spacing w:before="60" w:after="60" w:line="240" w:lineRule="auto"/>
              <w:jc w:val="center"/>
              <w:rPr>
                <w:rFonts w:ascii="楷体" w:hAnsi="楷体" w:eastAsia="楷体"/>
                <w:color w:val="000000"/>
                <w:sz w:val="24"/>
              </w:rPr>
            </w:pPr>
            <w:r>
              <w:rPr>
                <w:rFonts w:hint="eastAsia" w:ascii="楷体" w:hAnsi="楷体" w:eastAsia="楷体"/>
                <w:color w:val="000000"/>
                <w:sz w:val="24"/>
              </w:rPr>
              <w:t>跨境电商营销实务</w:t>
            </w:r>
          </w:p>
        </w:tc>
        <w:tc>
          <w:tcPr>
            <w:tcW w:w="4728" w:type="dxa"/>
            <w:tcBorders>
              <w:right w:val="single" w:color="auto" w:sz="4" w:space="0"/>
            </w:tcBorders>
            <w:shd w:val="clear" w:color="auto" w:fill="auto"/>
            <w:vAlign w:val="center"/>
          </w:tcPr>
          <w:p w14:paraId="343AF017">
            <w:pPr>
              <w:spacing w:before="60" w:after="60" w:line="240" w:lineRule="auto"/>
              <w:jc w:val="left"/>
              <w:rPr>
                <w:rFonts w:ascii="楷体" w:hAnsi="楷体" w:eastAsia="楷体"/>
                <w:color w:val="000000"/>
                <w:sz w:val="24"/>
              </w:rPr>
            </w:pPr>
            <w:r>
              <w:rPr>
                <w:rFonts w:hint="eastAsia" w:ascii="楷体" w:hAnsi="楷体" w:eastAsia="楷体"/>
                <w:color w:val="000000"/>
                <w:sz w:val="24"/>
              </w:rPr>
              <w:t>海外客户开发与管理 毅冰 中国电子出版社，2021年10月第1版</w:t>
            </w:r>
          </w:p>
        </w:tc>
      </w:tr>
      <w:tr w14:paraId="2A0BC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278628FA">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6</w:t>
            </w:r>
          </w:p>
        </w:tc>
        <w:tc>
          <w:tcPr>
            <w:tcW w:w="2977" w:type="dxa"/>
            <w:shd w:val="clear" w:color="auto" w:fill="auto"/>
            <w:vAlign w:val="center"/>
          </w:tcPr>
          <w:p w14:paraId="4EBB67E4">
            <w:pPr>
              <w:spacing w:before="60" w:after="60" w:line="240" w:lineRule="auto"/>
              <w:jc w:val="center"/>
              <w:rPr>
                <w:rFonts w:ascii="楷体" w:hAnsi="楷体" w:eastAsia="楷体"/>
                <w:color w:val="000000"/>
                <w:sz w:val="24"/>
              </w:rPr>
            </w:pPr>
            <w:r>
              <w:rPr>
                <w:rFonts w:hint="eastAsia" w:ascii="楷体" w:hAnsi="楷体" w:eastAsia="楷体"/>
                <w:color w:val="000000"/>
                <w:sz w:val="24"/>
              </w:rPr>
              <w:t>视频拍摄与运营</w:t>
            </w:r>
          </w:p>
        </w:tc>
        <w:tc>
          <w:tcPr>
            <w:tcW w:w="4728" w:type="dxa"/>
            <w:tcBorders>
              <w:right w:val="single" w:color="auto" w:sz="4" w:space="0"/>
            </w:tcBorders>
            <w:shd w:val="clear" w:color="auto" w:fill="auto"/>
            <w:vAlign w:val="center"/>
          </w:tcPr>
          <w:p w14:paraId="423D086F">
            <w:pPr>
              <w:spacing w:before="60" w:after="60" w:line="240" w:lineRule="auto"/>
              <w:jc w:val="left"/>
              <w:rPr>
                <w:rFonts w:ascii="楷体" w:hAnsi="楷体" w:eastAsia="楷体"/>
                <w:color w:val="000000"/>
                <w:sz w:val="24"/>
              </w:rPr>
            </w:pPr>
            <w:r>
              <w:rPr>
                <w:rFonts w:hint="eastAsia" w:ascii="楷体" w:hAnsi="楷体" w:eastAsia="楷体"/>
                <w:color w:val="000000"/>
                <w:sz w:val="24"/>
              </w:rPr>
              <w:t>短视频制作实战 策划 拍摄 制作 运营（全彩慕课版），郭韬，人民邮电出版社，2020年6月 第1版</w:t>
            </w:r>
          </w:p>
        </w:tc>
      </w:tr>
    </w:tbl>
    <w:p w14:paraId="230DFCAE">
      <w:pPr>
        <w:numPr>
          <w:ilvl w:val="255"/>
          <w:numId w:val="0"/>
        </w:numPr>
        <w:spacing w:before="240"/>
        <w:outlineLvl w:val="1"/>
        <w:rPr>
          <w:rFonts w:ascii="楷体" w:hAnsi="楷体" w:eastAsia="楷体"/>
          <w:color w:val="000000"/>
          <w:sz w:val="28"/>
          <w:szCs w:val="28"/>
        </w:rPr>
      </w:pPr>
      <w:r>
        <w:rPr>
          <w:rFonts w:hint="eastAsia" w:ascii="楷体" w:hAnsi="楷体" w:eastAsia="楷体"/>
          <w:color w:val="000000"/>
          <w:sz w:val="28"/>
          <w:szCs w:val="28"/>
        </w:rPr>
        <w:t>（二）教学及实验实训条件</w:t>
      </w:r>
    </w:p>
    <w:p w14:paraId="70B07991">
      <w:pPr>
        <w:spacing w:before="240"/>
        <w:ind w:firstLine="560" w:firstLineChars="2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1.校内实训室</w:t>
      </w:r>
    </w:p>
    <w:tbl>
      <w:tblPr>
        <w:tblStyle w:val="7"/>
        <w:tblW w:w="0" w:type="auto"/>
        <w:jc w:val="center"/>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Layout w:type="autofit"/>
        <w:tblCellMar>
          <w:top w:w="50" w:type="dxa"/>
          <w:left w:w="50" w:type="dxa"/>
          <w:bottom w:w="50" w:type="dxa"/>
          <w:right w:w="50" w:type="dxa"/>
        </w:tblCellMar>
      </w:tblPr>
      <w:tblGrid>
        <w:gridCol w:w="573"/>
        <w:gridCol w:w="2168"/>
        <w:gridCol w:w="1898"/>
        <w:gridCol w:w="1697"/>
        <w:gridCol w:w="655"/>
        <w:gridCol w:w="693"/>
        <w:gridCol w:w="722"/>
      </w:tblGrid>
      <w:tr w14:paraId="2FFDB2B1">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28C6B81A">
            <w:pPr>
              <w:spacing w:line="240" w:lineRule="auto"/>
              <w:jc w:val="center"/>
              <w:rPr>
                <w:rFonts w:hint="eastAsia" w:ascii="楷体" w:hAnsi="楷体" w:eastAsia="楷体" w:cs="楷体"/>
                <w:b/>
                <w:bCs w:val="0"/>
                <w:color w:val="000000" w:themeColor="text1"/>
                <w:sz w:val="24"/>
                <w:szCs w:val="24"/>
                <w14:textFill>
                  <w14:solidFill>
                    <w14:schemeClr w14:val="tx1"/>
                  </w14:solidFill>
                </w14:textFill>
              </w:rPr>
            </w:pPr>
            <w:r>
              <w:rPr>
                <w:rFonts w:hint="eastAsia" w:ascii="楷体" w:hAnsi="楷体" w:eastAsia="楷体" w:cs="楷体"/>
                <w:b/>
                <w:bCs w:val="0"/>
                <w:color w:val="000000" w:themeColor="text1"/>
                <w:sz w:val="24"/>
                <w:szCs w:val="24"/>
                <w14:textFill>
                  <w14:solidFill>
                    <w14:schemeClr w14:val="tx1"/>
                  </w14:solidFill>
                </w14:textFill>
              </w:rPr>
              <w:t>序号</w:t>
            </w:r>
          </w:p>
        </w:tc>
        <w:tc>
          <w:tcPr>
            <w:tcW w:w="2168" w:type="dxa"/>
            <w:shd w:val="clear" w:color="auto" w:fill="auto"/>
            <w:vAlign w:val="center"/>
          </w:tcPr>
          <w:p w14:paraId="44E3664E">
            <w:pPr>
              <w:spacing w:line="240" w:lineRule="auto"/>
              <w:jc w:val="center"/>
              <w:rPr>
                <w:rFonts w:hint="eastAsia" w:ascii="楷体" w:hAnsi="楷体" w:eastAsia="楷体" w:cs="楷体"/>
                <w:b/>
                <w:bCs w:val="0"/>
                <w:color w:val="000000" w:themeColor="text1"/>
                <w:sz w:val="24"/>
                <w:szCs w:val="24"/>
                <w14:textFill>
                  <w14:solidFill>
                    <w14:schemeClr w14:val="tx1"/>
                  </w14:solidFill>
                </w14:textFill>
              </w:rPr>
            </w:pPr>
            <w:r>
              <w:rPr>
                <w:rFonts w:hint="eastAsia" w:ascii="楷体" w:hAnsi="楷体" w:eastAsia="楷体" w:cs="楷体"/>
                <w:b/>
                <w:bCs w:val="0"/>
                <w:color w:val="000000" w:themeColor="text1"/>
                <w:sz w:val="24"/>
                <w:szCs w:val="24"/>
                <w14:textFill>
                  <w14:solidFill>
                    <w14:schemeClr w14:val="tx1"/>
                  </w14:solidFill>
                </w14:textFill>
              </w:rPr>
              <w:t>实习实训室</w:t>
            </w:r>
          </w:p>
          <w:p w14:paraId="7D65D210">
            <w:pPr>
              <w:spacing w:line="240" w:lineRule="auto"/>
              <w:jc w:val="center"/>
              <w:rPr>
                <w:rFonts w:hint="eastAsia" w:ascii="楷体" w:hAnsi="楷体" w:eastAsia="楷体" w:cs="楷体"/>
                <w:b/>
                <w:bCs w:val="0"/>
                <w:color w:val="000000" w:themeColor="text1"/>
                <w:sz w:val="24"/>
                <w:szCs w:val="24"/>
                <w14:textFill>
                  <w14:solidFill>
                    <w14:schemeClr w14:val="tx1"/>
                  </w14:solidFill>
                </w14:textFill>
              </w:rPr>
            </w:pPr>
            <w:r>
              <w:rPr>
                <w:rFonts w:hint="eastAsia" w:ascii="楷体" w:hAnsi="楷体" w:eastAsia="楷体" w:cs="楷体"/>
                <w:b/>
                <w:bCs w:val="0"/>
                <w:color w:val="000000" w:themeColor="text1"/>
                <w:sz w:val="24"/>
                <w:szCs w:val="24"/>
                <w14:textFill>
                  <w14:solidFill>
                    <w14:schemeClr w14:val="tx1"/>
                  </w14:solidFill>
                </w14:textFill>
              </w:rPr>
              <w:t>（基地）名称</w:t>
            </w:r>
          </w:p>
        </w:tc>
        <w:tc>
          <w:tcPr>
            <w:tcW w:w="1898" w:type="dxa"/>
            <w:shd w:val="clear" w:color="auto" w:fill="auto"/>
            <w:vAlign w:val="center"/>
          </w:tcPr>
          <w:p w14:paraId="7FCAE948">
            <w:pPr>
              <w:spacing w:line="240" w:lineRule="auto"/>
              <w:jc w:val="center"/>
              <w:rPr>
                <w:rFonts w:hint="eastAsia" w:ascii="楷体" w:hAnsi="楷体" w:eastAsia="楷体" w:cs="楷体"/>
                <w:b/>
                <w:bCs w:val="0"/>
                <w:color w:val="000000" w:themeColor="text1"/>
                <w:sz w:val="24"/>
                <w:szCs w:val="24"/>
                <w14:textFill>
                  <w14:solidFill>
                    <w14:schemeClr w14:val="tx1"/>
                  </w14:solidFill>
                </w14:textFill>
              </w:rPr>
            </w:pPr>
            <w:r>
              <w:rPr>
                <w:rFonts w:hint="eastAsia" w:ascii="楷体" w:hAnsi="楷体" w:eastAsia="楷体" w:cs="楷体"/>
                <w:b/>
                <w:bCs w:val="0"/>
                <w:color w:val="000000" w:themeColor="text1"/>
                <w:sz w:val="24"/>
                <w:szCs w:val="24"/>
                <w14:textFill>
                  <w14:solidFill>
                    <w14:schemeClr w14:val="tx1"/>
                  </w14:solidFill>
                </w14:textFill>
              </w:rPr>
              <w:t>功能</w:t>
            </w:r>
          </w:p>
        </w:tc>
        <w:tc>
          <w:tcPr>
            <w:tcW w:w="1697" w:type="dxa"/>
            <w:shd w:val="clear" w:color="auto" w:fill="auto"/>
            <w:vAlign w:val="center"/>
          </w:tcPr>
          <w:p w14:paraId="6744FD19">
            <w:pPr>
              <w:spacing w:line="240" w:lineRule="auto"/>
              <w:jc w:val="center"/>
              <w:rPr>
                <w:rFonts w:hint="eastAsia" w:ascii="楷体" w:hAnsi="楷体" w:eastAsia="楷体" w:cs="楷体"/>
                <w:b/>
                <w:bCs w:val="0"/>
                <w:color w:val="000000" w:themeColor="text1"/>
                <w:sz w:val="24"/>
                <w:szCs w:val="24"/>
                <w14:textFill>
                  <w14:solidFill>
                    <w14:schemeClr w14:val="tx1"/>
                  </w14:solidFill>
                </w14:textFill>
              </w:rPr>
            </w:pPr>
            <w:r>
              <w:rPr>
                <w:rFonts w:hint="eastAsia" w:ascii="楷体" w:hAnsi="楷体" w:eastAsia="楷体" w:cs="楷体"/>
                <w:b/>
                <w:bCs w:val="0"/>
                <w:color w:val="000000" w:themeColor="text1"/>
                <w:sz w:val="24"/>
                <w:szCs w:val="24"/>
                <w14:textFill>
                  <w14:solidFill>
                    <w14:schemeClr w14:val="tx1"/>
                  </w14:solidFill>
                </w14:textFill>
              </w:rPr>
              <w:t>主要设备配置</w:t>
            </w:r>
          </w:p>
        </w:tc>
        <w:tc>
          <w:tcPr>
            <w:tcW w:w="655" w:type="dxa"/>
            <w:shd w:val="clear" w:color="auto" w:fill="auto"/>
            <w:vAlign w:val="center"/>
          </w:tcPr>
          <w:p w14:paraId="14400499">
            <w:pPr>
              <w:spacing w:line="240" w:lineRule="auto"/>
              <w:jc w:val="center"/>
              <w:rPr>
                <w:rFonts w:hint="eastAsia" w:ascii="楷体" w:hAnsi="楷体" w:eastAsia="楷体" w:cs="楷体"/>
                <w:b/>
                <w:bCs w:val="0"/>
                <w:color w:val="000000" w:themeColor="text1"/>
                <w:sz w:val="24"/>
                <w:szCs w:val="24"/>
                <w14:textFill>
                  <w14:solidFill>
                    <w14:schemeClr w14:val="tx1"/>
                  </w14:solidFill>
                </w14:textFill>
              </w:rPr>
            </w:pPr>
            <w:r>
              <w:rPr>
                <w:rFonts w:hint="eastAsia" w:ascii="楷体" w:hAnsi="楷体" w:eastAsia="楷体" w:cs="楷体"/>
                <w:b/>
                <w:bCs w:val="0"/>
                <w:color w:val="000000" w:themeColor="text1"/>
                <w:sz w:val="24"/>
                <w:szCs w:val="24"/>
                <w14:textFill>
                  <w14:solidFill>
                    <w14:schemeClr w14:val="tx1"/>
                  </w14:solidFill>
                </w14:textFill>
              </w:rPr>
              <w:t>工位数</w:t>
            </w:r>
          </w:p>
        </w:tc>
        <w:tc>
          <w:tcPr>
            <w:tcW w:w="693" w:type="dxa"/>
            <w:shd w:val="clear" w:color="auto" w:fill="auto"/>
            <w:vAlign w:val="center"/>
          </w:tcPr>
          <w:p w14:paraId="42E04342">
            <w:pPr>
              <w:spacing w:line="240" w:lineRule="auto"/>
              <w:jc w:val="center"/>
              <w:rPr>
                <w:rFonts w:hint="eastAsia" w:ascii="楷体" w:hAnsi="楷体" w:eastAsia="楷体" w:cs="楷体"/>
                <w:b/>
                <w:bCs w:val="0"/>
                <w:color w:val="000000" w:themeColor="text1"/>
                <w:sz w:val="24"/>
                <w:szCs w:val="24"/>
                <w14:textFill>
                  <w14:solidFill>
                    <w14:schemeClr w14:val="tx1"/>
                  </w14:solidFill>
                </w14:textFill>
              </w:rPr>
            </w:pPr>
            <w:r>
              <w:rPr>
                <w:rFonts w:hint="eastAsia" w:ascii="楷体" w:hAnsi="楷体" w:eastAsia="楷体" w:cs="楷体"/>
                <w:b/>
                <w:bCs w:val="0"/>
                <w:color w:val="000000" w:themeColor="text1"/>
                <w:sz w:val="24"/>
                <w:szCs w:val="24"/>
                <w14:textFill>
                  <w14:solidFill>
                    <w14:schemeClr w14:val="tx1"/>
                  </w14:solidFill>
                </w14:textFill>
              </w:rPr>
              <w:t>面积m2</w:t>
            </w:r>
          </w:p>
        </w:tc>
        <w:tc>
          <w:tcPr>
            <w:tcW w:w="722" w:type="dxa"/>
            <w:tcBorders>
              <w:right w:val="single" w:color="auto" w:sz="4" w:space="0"/>
            </w:tcBorders>
            <w:shd w:val="clear" w:color="auto" w:fill="auto"/>
            <w:vAlign w:val="center"/>
          </w:tcPr>
          <w:p w14:paraId="76EFDC3C">
            <w:pPr>
              <w:spacing w:line="240" w:lineRule="auto"/>
              <w:jc w:val="center"/>
              <w:rPr>
                <w:rFonts w:hint="eastAsia" w:ascii="楷体" w:hAnsi="楷体" w:eastAsia="楷体" w:cs="楷体"/>
                <w:b/>
                <w:bCs w:val="0"/>
                <w:color w:val="000000" w:themeColor="text1"/>
                <w:sz w:val="24"/>
                <w:szCs w:val="24"/>
                <w14:textFill>
                  <w14:solidFill>
                    <w14:schemeClr w14:val="tx1"/>
                  </w14:solidFill>
                </w14:textFill>
              </w:rPr>
            </w:pPr>
            <w:r>
              <w:rPr>
                <w:rFonts w:hint="eastAsia" w:ascii="楷体" w:hAnsi="楷体" w:eastAsia="楷体" w:cs="楷体"/>
                <w:b/>
                <w:bCs w:val="0"/>
                <w:color w:val="000000" w:themeColor="text1"/>
                <w:sz w:val="24"/>
                <w:szCs w:val="24"/>
                <w14:textFill>
                  <w14:solidFill>
                    <w14:schemeClr w14:val="tx1"/>
                  </w14:solidFill>
                </w14:textFill>
              </w:rPr>
              <w:t>备注</w:t>
            </w:r>
          </w:p>
        </w:tc>
      </w:tr>
      <w:tr w14:paraId="64A1260F">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55340110">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1</w:t>
            </w:r>
          </w:p>
        </w:tc>
        <w:tc>
          <w:tcPr>
            <w:tcW w:w="2168" w:type="dxa"/>
            <w:shd w:val="clear" w:color="auto" w:fill="auto"/>
            <w:vAlign w:val="center"/>
          </w:tcPr>
          <w:p w14:paraId="52EC986B">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新媒体运营与推广实训室</w:t>
            </w:r>
          </w:p>
        </w:tc>
        <w:tc>
          <w:tcPr>
            <w:tcW w:w="1898" w:type="dxa"/>
            <w:shd w:val="clear" w:color="auto" w:fill="auto"/>
            <w:vAlign w:val="center"/>
          </w:tcPr>
          <w:p w14:paraId="5A768D63">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跨境电商的选品、摄影、修图、陈列展示、发布等，B2C操作软件实训等</w:t>
            </w:r>
          </w:p>
        </w:tc>
        <w:tc>
          <w:tcPr>
            <w:tcW w:w="1697" w:type="dxa"/>
            <w:shd w:val="clear" w:color="auto" w:fill="auto"/>
            <w:vAlign w:val="center"/>
          </w:tcPr>
          <w:p w14:paraId="35BCC0ED">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电脑</w:t>
            </w:r>
          </w:p>
          <w:p w14:paraId="0448E7EE">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摄影、采集、收音及灯光等设备</w:t>
            </w:r>
          </w:p>
          <w:p w14:paraId="185C74CC">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短视频制作间</w:t>
            </w:r>
          </w:p>
        </w:tc>
        <w:tc>
          <w:tcPr>
            <w:tcW w:w="655" w:type="dxa"/>
            <w:shd w:val="clear" w:color="auto" w:fill="auto"/>
            <w:vAlign w:val="center"/>
          </w:tcPr>
          <w:p w14:paraId="7B361206">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50</w:t>
            </w:r>
          </w:p>
        </w:tc>
        <w:tc>
          <w:tcPr>
            <w:tcW w:w="693" w:type="dxa"/>
            <w:shd w:val="clear" w:color="auto" w:fill="auto"/>
            <w:vAlign w:val="center"/>
          </w:tcPr>
          <w:p w14:paraId="79244864">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271</w:t>
            </w:r>
          </w:p>
        </w:tc>
        <w:tc>
          <w:tcPr>
            <w:tcW w:w="722" w:type="dxa"/>
            <w:tcBorders>
              <w:right w:val="single" w:color="auto" w:sz="4" w:space="0"/>
            </w:tcBorders>
            <w:shd w:val="clear" w:color="auto" w:fill="auto"/>
            <w:vAlign w:val="center"/>
          </w:tcPr>
          <w:p w14:paraId="691C1F98">
            <w:pPr>
              <w:spacing w:line="240" w:lineRule="auto"/>
              <w:jc w:val="center"/>
              <w:rPr>
                <w:rFonts w:hint="eastAsia" w:ascii="楷体" w:hAnsi="楷体" w:eastAsia="楷体" w:cs="楷体"/>
                <w:color w:val="000000" w:themeColor="text1"/>
                <w:sz w:val="24"/>
                <w:szCs w:val="24"/>
                <w14:textFill>
                  <w14:solidFill>
                    <w14:schemeClr w14:val="tx1"/>
                  </w14:solidFill>
                </w14:textFill>
              </w:rPr>
            </w:pPr>
          </w:p>
        </w:tc>
      </w:tr>
      <w:tr w14:paraId="73AC0544">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6DAC6AF4">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2</w:t>
            </w:r>
          </w:p>
        </w:tc>
        <w:tc>
          <w:tcPr>
            <w:tcW w:w="2168" w:type="dxa"/>
            <w:shd w:val="clear" w:color="auto" w:fill="auto"/>
            <w:vAlign w:val="center"/>
          </w:tcPr>
          <w:p w14:paraId="47D06F33">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数字贸易实训室</w:t>
            </w:r>
          </w:p>
        </w:tc>
        <w:tc>
          <w:tcPr>
            <w:tcW w:w="1898" w:type="dxa"/>
            <w:shd w:val="clear" w:color="auto" w:fill="auto"/>
            <w:vAlign w:val="center"/>
          </w:tcPr>
          <w:p w14:paraId="7626AD63">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国际贸易实务类课程实训，包括POCIB操作软件、CIMTRADE、报检报关单一窗口软件等实训</w:t>
            </w:r>
          </w:p>
        </w:tc>
        <w:tc>
          <w:tcPr>
            <w:tcW w:w="1697" w:type="dxa"/>
            <w:shd w:val="clear" w:color="auto" w:fill="auto"/>
            <w:vAlign w:val="center"/>
          </w:tcPr>
          <w:p w14:paraId="7BBF8DA7">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电脑</w:t>
            </w:r>
          </w:p>
          <w:p w14:paraId="01E0944C">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配套软件</w:t>
            </w:r>
          </w:p>
          <w:p w14:paraId="6ACEF046">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数字贸易磋商会议室</w:t>
            </w:r>
          </w:p>
        </w:tc>
        <w:tc>
          <w:tcPr>
            <w:tcW w:w="655" w:type="dxa"/>
            <w:shd w:val="clear" w:color="auto" w:fill="auto"/>
            <w:vAlign w:val="center"/>
          </w:tcPr>
          <w:p w14:paraId="6C1F57BA">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55</w:t>
            </w:r>
          </w:p>
        </w:tc>
        <w:tc>
          <w:tcPr>
            <w:tcW w:w="693" w:type="dxa"/>
            <w:shd w:val="clear" w:color="auto" w:fill="auto"/>
            <w:vAlign w:val="center"/>
          </w:tcPr>
          <w:p w14:paraId="55C6180F">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190</w:t>
            </w:r>
          </w:p>
        </w:tc>
        <w:tc>
          <w:tcPr>
            <w:tcW w:w="722" w:type="dxa"/>
            <w:tcBorders>
              <w:right w:val="single" w:color="auto" w:sz="4" w:space="0"/>
            </w:tcBorders>
            <w:shd w:val="clear" w:color="auto" w:fill="auto"/>
            <w:vAlign w:val="center"/>
          </w:tcPr>
          <w:p w14:paraId="291508CC">
            <w:pPr>
              <w:spacing w:line="240" w:lineRule="auto"/>
              <w:jc w:val="center"/>
              <w:rPr>
                <w:rFonts w:hint="eastAsia" w:ascii="楷体" w:hAnsi="楷体" w:eastAsia="楷体" w:cs="楷体"/>
                <w:color w:val="000000" w:themeColor="text1"/>
                <w:sz w:val="24"/>
                <w:szCs w:val="24"/>
                <w14:textFill>
                  <w14:solidFill>
                    <w14:schemeClr w14:val="tx1"/>
                  </w14:solidFill>
                </w14:textFill>
              </w:rPr>
            </w:pPr>
          </w:p>
        </w:tc>
      </w:tr>
      <w:tr w14:paraId="50FDC7FF">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0D52719B">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3</w:t>
            </w:r>
          </w:p>
        </w:tc>
        <w:tc>
          <w:tcPr>
            <w:tcW w:w="2168" w:type="dxa"/>
            <w:shd w:val="clear" w:color="auto" w:fill="auto"/>
            <w:vAlign w:val="center"/>
          </w:tcPr>
          <w:p w14:paraId="466F5053">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数字化营销策划实训室</w:t>
            </w:r>
          </w:p>
        </w:tc>
        <w:tc>
          <w:tcPr>
            <w:tcW w:w="1898" w:type="dxa"/>
            <w:shd w:val="clear" w:color="auto" w:fill="auto"/>
            <w:vAlign w:val="center"/>
          </w:tcPr>
          <w:p w14:paraId="52187DFF">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市场调研与预测实训、销售流程与相关数据处理、推销与谈判的组织实施、创新创业软件训练、市场营销沙盘训练、营销策划综合实训等。</w:t>
            </w:r>
          </w:p>
        </w:tc>
        <w:tc>
          <w:tcPr>
            <w:tcW w:w="1697" w:type="dxa"/>
            <w:shd w:val="clear" w:color="auto" w:fill="auto"/>
            <w:vAlign w:val="center"/>
          </w:tcPr>
          <w:p w14:paraId="3536743E">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电脑</w:t>
            </w:r>
          </w:p>
          <w:p w14:paraId="2C5D3FD1">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配套软件</w:t>
            </w:r>
          </w:p>
          <w:p w14:paraId="46C67449">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会议桌</w:t>
            </w:r>
          </w:p>
          <w:p w14:paraId="2454F117">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监控设备</w:t>
            </w:r>
          </w:p>
        </w:tc>
        <w:tc>
          <w:tcPr>
            <w:tcW w:w="655" w:type="dxa"/>
            <w:shd w:val="clear" w:color="auto" w:fill="auto"/>
            <w:vAlign w:val="center"/>
          </w:tcPr>
          <w:p w14:paraId="3CDC068F">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64</w:t>
            </w:r>
          </w:p>
        </w:tc>
        <w:tc>
          <w:tcPr>
            <w:tcW w:w="693" w:type="dxa"/>
            <w:shd w:val="clear" w:color="auto" w:fill="auto"/>
            <w:vAlign w:val="center"/>
          </w:tcPr>
          <w:p w14:paraId="1567D86C">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162</w:t>
            </w:r>
          </w:p>
        </w:tc>
        <w:tc>
          <w:tcPr>
            <w:tcW w:w="722" w:type="dxa"/>
            <w:tcBorders>
              <w:right w:val="single" w:color="auto" w:sz="4" w:space="0"/>
            </w:tcBorders>
            <w:shd w:val="clear" w:color="auto" w:fill="auto"/>
            <w:vAlign w:val="center"/>
          </w:tcPr>
          <w:p w14:paraId="02D7EF14">
            <w:pPr>
              <w:spacing w:line="240" w:lineRule="auto"/>
              <w:jc w:val="center"/>
              <w:rPr>
                <w:rFonts w:hint="eastAsia" w:ascii="楷体" w:hAnsi="楷体" w:eastAsia="楷体" w:cs="楷体"/>
                <w:color w:val="000000" w:themeColor="text1"/>
                <w:sz w:val="24"/>
                <w:szCs w:val="24"/>
                <w14:textFill>
                  <w14:solidFill>
                    <w14:schemeClr w14:val="tx1"/>
                  </w14:solidFill>
                </w14:textFill>
              </w:rPr>
            </w:pPr>
          </w:p>
        </w:tc>
      </w:tr>
      <w:tr w14:paraId="464DABB5">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016004D2">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4</w:t>
            </w:r>
          </w:p>
        </w:tc>
        <w:tc>
          <w:tcPr>
            <w:tcW w:w="2168" w:type="dxa"/>
            <w:vAlign w:val="center"/>
          </w:tcPr>
          <w:p w14:paraId="1A43C0F3">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直播运营实训空间</w:t>
            </w:r>
          </w:p>
        </w:tc>
        <w:tc>
          <w:tcPr>
            <w:tcW w:w="1898" w:type="dxa"/>
            <w:vAlign w:val="center"/>
          </w:tcPr>
          <w:p w14:paraId="7ED9885E">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中文、英文及多语种直播实训、视频拍摄与剪辑</w:t>
            </w:r>
          </w:p>
        </w:tc>
        <w:tc>
          <w:tcPr>
            <w:tcW w:w="1697" w:type="dxa"/>
            <w:vAlign w:val="center"/>
          </w:tcPr>
          <w:p w14:paraId="1EFA4D8A">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直播设备</w:t>
            </w:r>
          </w:p>
        </w:tc>
        <w:tc>
          <w:tcPr>
            <w:tcW w:w="655" w:type="dxa"/>
            <w:vAlign w:val="center"/>
          </w:tcPr>
          <w:p w14:paraId="3A02B85C">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60</w:t>
            </w:r>
          </w:p>
        </w:tc>
        <w:tc>
          <w:tcPr>
            <w:tcW w:w="693" w:type="dxa"/>
            <w:vAlign w:val="center"/>
          </w:tcPr>
          <w:p w14:paraId="50DC35D4">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523</w:t>
            </w:r>
          </w:p>
        </w:tc>
        <w:tc>
          <w:tcPr>
            <w:tcW w:w="722" w:type="dxa"/>
            <w:tcBorders>
              <w:right w:val="single" w:color="auto" w:sz="4" w:space="0"/>
            </w:tcBorders>
            <w:shd w:val="clear" w:color="auto" w:fill="auto"/>
            <w:vAlign w:val="center"/>
          </w:tcPr>
          <w:p w14:paraId="23551436">
            <w:pPr>
              <w:spacing w:line="240" w:lineRule="auto"/>
              <w:jc w:val="center"/>
              <w:rPr>
                <w:rFonts w:hint="eastAsia" w:ascii="楷体" w:hAnsi="楷体" w:eastAsia="楷体" w:cs="楷体"/>
                <w:color w:val="000000" w:themeColor="text1"/>
                <w:sz w:val="24"/>
                <w:szCs w:val="24"/>
                <w14:textFill>
                  <w14:solidFill>
                    <w14:schemeClr w14:val="tx1"/>
                  </w14:solidFill>
                </w14:textFill>
              </w:rPr>
            </w:pPr>
          </w:p>
        </w:tc>
      </w:tr>
      <w:tr w14:paraId="7B1B9FB9">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4377078A">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5</w:t>
            </w:r>
          </w:p>
        </w:tc>
        <w:tc>
          <w:tcPr>
            <w:tcW w:w="2168" w:type="dxa"/>
            <w:shd w:val="clear" w:color="auto" w:fill="auto"/>
            <w:vAlign w:val="center"/>
          </w:tcPr>
          <w:p w14:paraId="26CC1A30">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温州职业技术学院创业园</w:t>
            </w:r>
          </w:p>
        </w:tc>
        <w:tc>
          <w:tcPr>
            <w:tcW w:w="1898" w:type="dxa"/>
            <w:shd w:val="clear" w:color="auto" w:fill="auto"/>
            <w:vAlign w:val="center"/>
          </w:tcPr>
          <w:p w14:paraId="7A86A88F">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学生跨境电商创业孵化基地</w:t>
            </w:r>
          </w:p>
        </w:tc>
        <w:tc>
          <w:tcPr>
            <w:tcW w:w="1697" w:type="dxa"/>
            <w:shd w:val="clear" w:color="auto" w:fill="auto"/>
            <w:vAlign w:val="center"/>
          </w:tcPr>
          <w:p w14:paraId="5F2770C6">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工作间</w:t>
            </w:r>
          </w:p>
        </w:tc>
        <w:tc>
          <w:tcPr>
            <w:tcW w:w="655" w:type="dxa"/>
            <w:shd w:val="clear" w:color="auto" w:fill="auto"/>
            <w:vAlign w:val="center"/>
          </w:tcPr>
          <w:p w14:paraId="6EC0E0F9">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20</w:t>
            </w:r>
          </w:p>
        </w:tc>
        <w:tc>
          <w:tcPr>
            <w:tcW w:w="693" w:type="dxa"/>
            <w:shd w:val="clear" w:color="auto" w:fill="auto"/>
            <w:vAlign w:val="center"/>
          </w:tcPr>
          <w:p w14:paraId="52FC5D64">
            <w:pPr>
              <w:spacing w:line="240" w:lineRule="auto"/>
              <w:jc w:val="center"/>
              <w:rPr>
                <w:rFonts w:hint="eastAsia" w:ascii="楷体" w:hAnsi="楷体" w:eastAsia="楷体" w:cs="楷体"/>
                <w:color w:val="000000" w:themeColor="text1"/>
                <w:sz w:val="24"/>
                <w:szCs w:val="24"/>
                <w14:textFill>
                  <w14:solidFill>
                    <w14:schemeClr w14:val="tx1"/>
                  </w14:solidFill>
                </w14:textFill>
              </w:rPr>
            </w:pPr>
            <w:r>
              <w:rPr>
                <w:rFonts w:hint="eastAsia" w:ascii="楷体" w:hAnsi="楷体" w:eastAsia="楷体" w:cs="楷体"/>
                <w:color w:val="000000" w:themeColor="text1"/>
                <w:sz w:val="24"/>
                <w:szCs w:val="24"/>
                <w14:textFill>
                  <w14:solidFill>
                    <w14:schemeClr w14:val="tx1"/>
                  </w14:solidFill>
                </w14:textFill>
              </w:rPr>
              <w:t>50</w:t>
            </w:r>
          </w:p>
        </w:tc>
        <w:tc>
          <w:tcPr>
            <w:tcW w:w="722" w:type="dxa"/>
            <w:tcBorders>
              <w:right w:val="single" w:color="auto" w:sz="4" w:space="0"/>
            </w:tcBorders>
            <w:shd w:val="clear" w:color="auto" w:fill="auto"/>
            <w:vAlign w:val="center"/>
          </w:tcPr>
          <w:p w14:paraId="6BFCAF0D">
            <w:pPr>
              <w:spacing w:line="240" w:lineRule="auto"/>
              <w:jc w:val="center"/>
              <w:rPr>
                <w:rFonts w:hint="eastAsia" w:ascii="楷体" w:hAnsi="楷体" w:eastAsia="楷体" w:cs="楷体"/>
                <w:color w:val="000000" w:themeColor="text1"/>
                <w:sz w:val="24"/>
                <w:szCs w:val="24"/>
                <w14:textFill>
                  <w14:solidFill>
                    <w14:schemeClr w14:val="tx1"/>
                  </w14:solidFill>
                </w14:textFill>
              </w:rPr>
            </w:pPr>
          </w:p>
        </w:tc>
      </w:tr>
    </w:tbl>
    <w:p w14:paraId="0AB0F948">
      <w:pPr>
        <w:spacing w:before="240"/>
        <w:ind w:firstLine="560" w:firstLineChars="2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2.校外基地</w:t>
      </w:r>
    </w:p>
    <w:tbl>
      <w:tblPr>
        <w:tblStyle w:val="7"/>
        <w:tblW w:w="0" w:type="auto"/>
        <w:jc w:val="center"/>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Layout w:type="autofit"/>
        <w:tblCellMar>
          <w:top w:w="50" w:type="dxa"/>
          <w:left w:w="50" w:type="dxa"/>
          <w:bottom w:w="50" w:type="dxa"/>
          <w:right w:w="50" w:type="dxa"/>
        </w:tblCellMar>
      </w:tblPr>
      <w:tblGrid>
        <w:gridCol w:w="573"/>
        <w:gridCol w:w="2168"/>
        <w:gridCol w:w="1898"/>
        <w:gridCol w:w="1697"/>
        <w:gridCol w:w="655"/>
        <w:gridCol w:w="693"/>
        <w:gridCol w:w="722"/>
      </w:tblGrid>
      <w:tr w14:paraId="58D7C24A">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740E7414">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序号</w:t>
            </w:r>
          </w:p>
        </w:tc>
        <w:tc>
          <w:tcPr>
            <w:tcW w:w="2168" w:type="dxa"/>
            <w:shd w:val="clear" w:color="auto" w:fill="auto"/>
            <w:vAlign w:val="center"/>
          </w:tcPr>
          <w:p w14:paraId="2656117A">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实习实训室</w:t>
            </w:r>
          </w:p>
          <w:p w14:paraId="2AEF2501">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（基地）名称</w:t>
            </w:r>
          </w:p>
        </w:tc>
        <w:tc>
          <w:tcPr>
            <w:tcW w:w="1898" w:type="dxa"/>
            <w:shd w:val="clear" w:color="auto" w:fill="auto"/>
            <w:vAlign w:val="center"/>
          </w:tcPr>
          <w:p w14:paraId="40939BCA">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功能</w:t>
            </w:r>
          </w:p>
        </w:tc>
        <w:tc>
          <w:tcPr>
            <w:tcW w:w="1697" w:type="dxa"/>
            <w:shd w:val="clear" w:color="auto" w:fill="auto"/>
            <w:vAlign w:val="center"/>
          </w:tcPr>
          <w:p w14:paraId="01C39693">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主要设备配置</w:t>
            </w:r>
          </w:p>
        </w:tc>
        <w:tc>
          <w:tcPr>
            <w:tcW w:w="655" w:type="dxa"/>
            <w:shd w:val="clear" w:color="auto" w:fill="auto"/>
            <w:vAlign w:val="center"/>
          </w:tcPr>
          <w:p w14:paraId="3D5D127C">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工位数</w:t>
            </w:r>
          </w:p>
        </w:tc>
        <w:tc>
          <w:tcPr>
            <w:tcW w:w="693" w:type="dxa"/>
            <w:shd w:val="clear" w:color="auto" w:fill="auto"/>
            <w:vAlign w:val="center"/>
          </w:tcPr>
          <w:p w14:paraId="5AE61471">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面积m2</w:t>
            </w:r>
          </w:p>
        </w:tc>
        <w:tc>
          <w:tcPr>
            <w:tcW w:w="722" w:type="dxa"/>
            <w:tcBorders>
              <w:right w:val="single" w:color="auto" w:sz="4" w:space="0"/>
            </w:tcBorders>
            <w:shd w:val="clear" w:color="auto" w:fill="auto"/>
            <w:vAlign w:val="center"/>
          </w:tcPr>
          <w:p w14:paraId="2B196A86">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备注</w:t>
            </w:r>
          </w:p>
        </w:tc>
      </w:tr>
      <w:tr w14:paraId="1D680970">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391B3F0A">
            <w:pPr>
              <w:spacing w:line="240" w:lineRule="auto"/>
              <w:jc w:val="center"/>
              <w:rPr>
                <w:rFonts w:hint="eastAsia" w:ascii="楷体" w:hAnsi="楷体" w:eastAsia="楷体" w:cs="楷体"/>
                <w:sz w:val="24"/>
                <w:szCs w:val="24"/>
              </w:rPr>
            </w:pPr>
            <w:r>
              <w:rPr>
                <w:rFonts w:hint="eastAsia" w:ascii="楷体" w:hAnsi="楷体" w:eastAsia="楷体" w:cs="楷体"/>
                <w:sz w:val="24"/>
                <w:szCs w:val="24"/>
              </w:rPr>
              <w:t>1</w:t>
            </w:r>
          </w:p>
        </w:tc>
        <w:tc>
          <w:tcPr>
            <w:tcW w:w="2168" w:type="dxa"/>
            <w:shd w:val="clear" w:color="auto" w:fill="auto"/>
            <w:vAlign w:val="center"/>
          </w:tcPr>
          <w:p w14:paraId="550AD7DC">
            <w:pPr>
              <w:spacing w:line="240" w:lineRule="auto"/>
              <w:jc w:val="center"/>
              <w:rPr>
                <w:rFonts w:hint="eastAsia" w:ascii="楷体" w:hAnsi="楷体" w:eastAsia="楷体" w:cs="楷体"/>
                <w:sz w:val="24"/>
                <w:szCs w:val="24"/>
              </w:rPr>
            </w:pPr>
            <w:r>
              <w:rPr>
                <w:rFonts w:hint="eastAsia" w:ascii="楷体" w:hAnsi="楷体" w:eastAsia="楷体" w:cs="楷体"/>
                <w:sz w:val="24"/>
                <w:szCs w:val="24"/>
              </w:rPr>
              <w:t>温州跨境电商创业园</w:t>
            </w:r>
          </w:p>
        </w:tc>
        <w:tc>
          <w:tcPr>
            <w:tcW w:w="1898" w:type="dxa"/>
            <w:shd w:val="clear" w:color="auto" w:fill="auto"/>
            <w:vAlign w:val="center"/>
          </w:tcPr>
          <w:p w14:paraId="536B1FCB">
            <w:pPr>
              <w:spacing w:line="240" w:lineRule="auto"/>
              <w:jc w:val="center"/>
              <w:rPr>
                <w:rFonts w:hint="eastAsia" w:ascii="楷体" w:hAnsi="楷体" w:eastAsia="楷体" w:cs="楷体"/>
                <w:sz w:val="24"/>
                <w:szCs w:val="24"/>
              </w:rPr>
            </w:pPr>
            <w:r>
              <w:rPr>
                <w:rFonts w:hint="eastAsia" w:ascii="楷体" w:hAnsi="楷体" w:eastAsia="楷体" w:cs="楷体"/>
                <w:sz w:val="24"/>
                <w:szCs w:val="24"/>
              </w:rPr>
              <w:t>跨境电商创业项目孵化</w:t>
            </w:r>
          </w:p>
        </w:tc>
        <w:tc>
          <w:tcPr>
            <w:tcW w:w="1697" w:type="dxa"/>
            <w:shd w:val="clear" w:color="auto" w:fill="auto"/>
            <w:vAlign w:val="center"/>
          </w:tcPr>
          <w:p w14:paraId="1B086A13">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工作间、电脑和商品</w:t>
            </w:r>
          </w:p>
        </w:tc>
        <w:tc>
          <w:tcPr>
            <w:tcW w:w="655" w:type="dxa"/>
            <w:shd w:val="clear" w:color="auto" w:fill="auto"/>
            <w:vAlign w:val="center"/>
          </w:tcPr>
          <w:p w14:paraId="4105369C">
            <w:pPr>
              <w:spacing w:line="240" w:lineRule="auto"/>
              <w:jc w:val="center"/>
              <w:rPr>
                <w:rFonts w:hint="eastAsia" w:ascii="楷体" w:hAnsi="楷体" w:eastAsia="楷体" w:cs="楷体"/>
                <w:sz w:val="24"/>
                <w:szCs w:val="24"/>
              </w:rPr>
            </w:pPr>
            <w:r>
              <w:rPr>
                <w:rFonts w:hint="eastAsia" w:ascii="楷体" w:hAnsi="楷体" w:eastAsia="楷体" w:cs="楷体"/>
                <w:sz w:val="24"/>
                <w:szCs w:val="24"/>
              </w:rPr>
              <w:t>100</w:t>
            </w:r>
          </w:p>
        </w:tc>
        <w:tc>
          <w:tcPr>
            <w:tcW w:w="693" w:type="dxa"/>
            <w:shd w:val="clear" w:color="auto" w:fill="auto"/>
            <w:vAlign w:val="center"/>
          </w:tcPr>
          <w:p w14:paraId="7B28E685">
            <w:pPr>
              <w:spacing w:line="240" w:lineRule="auto"/>
              <w:jc w:val="center"/>
              <w:rPr>
                <w:rFonts w:hint="eastAsia" w:ascii="楷体" w:hAnsi="楷体" w:eastAsia="楷体" w:cs="楷体"/>
                <w:sz w:val="24"/>
                <w:szCs w:val="24"/>
              </w:rPr>
            </w:pPr>
            <w:r>
              <w:rPr>
                <w:rFonts w:hint="eastAsia" w:ascii="楷体" w:hAnsi="楷体" w:eastAsia="楷体" w:cs="楷体"/>
                <w:sz w:val="24"/>
                <w:szCs w:val="24"/>
              </w:rPr>
              <w:t>1000</w:t>
            </w:r>
          </w:p>
        </w:tc>
        <w:tc>
          <w:tcPr>
            <w:tcW w:w="722" w:type="dxa"/>
            <w:tcBorders>
              <w:right w:val="single" w:color="auto" w:sz="4" w:space="0"/>
            </w:tcBorders>
            <w:shd w:val="clear" w:color="auto" w:fill="auto"/>
            <w:vAlign w:val="center"/>
          </w:tcPr>
          <w:p w14:paraId="4876D408">
            <w:pPr>
              <w:spacing w:line="240" w:lineRule="auto"/>
              <w:jc w:val="center"/>
              <w:rPr>
                <w:rFonts w:hint="eastAsia" w:ascii="楷体" w:hAnsi="楷体" w:eastAsia="楷体" w:cs="楷体"/>
                <w:sz w:val="24"/>
                <w:szCs w:val="24"/>
              </w:rPr>
            </w:pPr>
          </w:p>
        </w:tc>
      </w:tr>
      <w:tr w14:paraId="4F1FCB25">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044B1E3A">
            <w:pPr>
              <w:spacing w:line="240" w:lineRule="auto"/>
              <w:jc w:val="center"/>
              <w:rPr>
                <w:rFonts w:hint="eastAsia" w:ascii="楷体" w:hAnsi="楷体" w:eastAsia="楷体" w:cs="楷体"/>
                <w:sz w:val="24"/>
                <w:szCs w:val="24"/>
              </w:rPr>
            </w:pPr>
            <w:r>
              <w:rPr>
                <w:rFonts w:hint="eastAsia" w:ascii="楷体" w:hAnsi="楷体" w:eastAsia="楷体" w:cs="楷体"/>
                <w:sz w:val="24"/>
                <w:szCs w:val="24"/>
              </w:rPr>
              <w:t>2</w:t>
            </w:r>
          </w:p>
        </w:tc>
        <w:tc>
          <w:tcPr>
            <w:tcW w:w="2168" w:type="dxa"/>
            <w:shd w:val="clear" w:color="auto" w:fill="auto"/>
            <w:vAlign w:val="center"/>
          </w:tcPr>
          <w:p w14:paraId="74C35777">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平阳数字电商园</w:t>
            </w:r>
          </w:p>
        </w:tc>
        <w:tc>
          <w:tcPr>
            <w:tcW w:w="1898" w:type="dxa"/>
            <w:shd w:val="clear" w:color="auto" w:fill="auto"/>
            <w:vAlign w:val="center"/>
          </w:tcPr>
          <w:p w14:paraId="63F00168">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学生实习、合伙创业基地</w:t>
            </w:r>
          </w:p>
        </w:tc>
        <w:tc>
          <w:tcPr>
            <w:tcW w:w="1697" w:type="dxa"/>
            <w:shd w:val="clear" w:color="auto" w:fill="auto"/>
            <w:vAlign w:val="center"/>
          </w:tcPr>
          <w:p w14:paraId="1A53266E">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工作间、电脑和商品</w:t>
            </w:r>
          </w:p>
        </w:tc>
        <w:tc>
          <w:tcPr>
            <w:tcW w:w="655" w:type="dxa"/>
            <w:shd w:val="clear" w:color="auto" w:fill="auto"/>
            <w:vAlign w:val="center"/>
          </w:tcPr>
          <w:p w14:paraId="6D7CF77F">
            <w:pPr>
              <w:spacing w:line="240" w:lineRule="auto"/>
              <w:jc w:val="center"/>
              <w:rPr>
                <w:rFonts w:hint="eastAsia" w:ascii="楷体" w:hAnsi="楷体" w:eastAsia="楷体" w:cs="楷体"/>
                <w:sz w:val="24"/>
                <w:szCs w:val="24"/>
              </w:rPr>
            </w:pPr>
            <w:r>
              <w:rPr>
                <w:rFonts w:hint="eastAsia" w:ascii="楷体" w:hAnsi="楷体" w:eastAsia="楷体" w:cs="楷体"/>
                <w:sz w:val="24"/>
                <w:szCs w:val="24"/>
              </w:rPr>
              <w:t>40</w:t>
            </w:r>
          </w:p>
        </w:tc>
        <w:tc>
          <w:tcPr>
            <w:tcW w:w="693" w:type="dxa"/>
            <w:shd w:val="clear" w:color="auto" w:fill="auto"/>
            <w:vAlign w:val="center"/>
          </w:tcPr>
          <w:p w14:paraId="438683BA">
            <w:pPr>
              <w:spacing w:line="240" w:lineRule="auto"/>
              <w:jc w:val="center"/>
              <w:rPr>
                <w:rFonts w:hint="eastAsia" w:ascii="楷体" w:hAnsi="楷体" w:eastAsia="楷体" w:cs="楷体"/>
                <w:sz w:val="24"/>
                <w:szCs w:val="24"/>
              </w:rPr>
            </w:pPr>
            <w:r>
              <w:rPr>
                <w:rFonts w:hint="eastAsia" w:ascii="楷体" w:hAnsi="楷体" w:eastAsia="楷体" w:cs="楷体"/>
                <w:sz w:val="24"/>
                <w:szCs w:val="24"/>
              </w:rPr>
              <w:t>200</w:t>
            </w:r>
          </w:p>
        </w:tc>
        <w:tc>
          <w:tcPr>
            <w:tcW w:w="722" w:type="dxa"/>
            <w:tcBorders>
              <w:right w:val="single" w:color="auto" w:sz="4" w:space="0"/>
            </w:tcBorders>
            <w:shd w:val="clear" w:color="auto" w:fill="auto"/>
            <w:vAlign w:val="center"/>
          </w:tcPr>
          <w:p w14:paraId="1B9978BE">
            <w:pPr>
              <w:spacing w:line="240" w:lineRule="auto"/>
              <w:jc w:val="center"/>
              <w:rPr>
                <w:rFonts w:hint="eastAsia" w:ascii="楷体" w:hAnsi="楷体" w:eastAsia="楷体" w:cs="楷体"/>
                <w:sz w:val="24"/>
                <w:szCs w:val="24"/>
              </w:rPr>
            </w:pPr>
          </w:p>
        </w:tc>
      </w:tr>
      <w:tr w14:paraId="5604887F">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312D68E5">
            <w:pPr>
              <w:spacing w:line="240" w:lineRule="auto"/>
              <w:jc w:val="center"/>
              <w:rPr>
                <w:rFonts w:hint="eastAsia" w:ascii="楷体" w:hAnsi="楷体" w:eastAsia="楷体" w:cs="楷体"/>
                <w:sz w:val="24"/>
                <w:szCs w:val="24"/>
              </w:rPr>
            </w:pPr>
            <w:r>
              <w:rPr>
                <w:rFonts w:hint="eastAsia" w:ascii="楷体" w:hAnsi="楷体" w:eastAsia="楷体" w:cs="楷体"/>
                <w:sz w:val="24"/>
                <w:szCs w:val="24"/>
              </w:rPr>
              <w:t>3</w:t>
            </w:r>
          </w:p>
        </w:tc>
        <w:tc>
          <w:tcPr>
            <w:tcW w:w="2168" w:type="dxa"/>
            <w:shd w:val="clear" w:color="auto" w:fill="auto"/>
            <w:vAlign w:val="center"/>
          </w:tcPr>
          <w:p w14:paraId="51D1D322">
            <w:pPr>
              <w:spacing w:line="240" w:lineRule="auto"/>
              <w:jc w:val="center"/>
              <w:rPr>
                <w:rFonts w:hint="eastAsia" w:ascii="楷体" w:hAnsi="楷体" w:eastAsia="楷体" w:cs="楷体"/>
                <w:sz w:val="24"/>
                <w:szCs w:val="24"/>
              </w:rPr>
            </w:pPr>
            <w:r>
              <w:rPr>
                <w:rFonts w:hint="eastAsia" w:ascii="楷体" w:hAnsi="楷体" w:eastAsia="楷体" w:cs="楷体"/>
                <w:sz w:val="24"/>
                <w:szCs w:val="24"/>
              </w:rPr>
              <w:t>温州海纳进出口有限公司</w:t>
            </w:r>
          </w:p>
        </w:tc>
        <w:tc>
          <w:tcPr>
            <w:tcW w:w="1898" w:type="dxa"/>
            <w:shd w:val="clear" w:color="auto" w:fill="auto"/>
            <w:vAlign w:val="center"/>
          </w:tcPr>
          <w:p w14:paraId="2309FB78">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学生实习、时尚商品直播训练基地</w:t>
            </w:r>
          </w:p>
        </w:tc>
        <w:tc>
          <w:tcPr>
            <w:tcW w:w="1697" w:type="dxa"/>
            <w:shd w:val="clear" w:color="auto" w:fill="auto"/>
            <w:vAlign w:val="center"/>
          </w:tcPr>
          <w:p w14:paraId="041D512E">
            <w:pPr>
              <w:spacing w:line="240" w:lineRule="auto"/>
              <w:jc w:val="center"/>
              <w:rPr>
                <w:rFonts w:hint="eastAsia" w:ascii="楷体" w:hAnsi="楷体" w:eastAsia="楷体" w:cs="楷体"/>
                <w:sz w:val="24"/>
                <w:szCs w:val="24"/>
              </w:rPr>
            </w:pPr>
            <w:r>
              <w:rPr>
                <w:rFonts w:hint="eastAsia" w:ascii="楷体" w:hAnsi="楷体" w:eastAsia="楷体" w:cs="楷体"/>
                <w:sz w:val="24"/>
                <w:szCs w:val="24"/>
              </w:rPr>
              <w:t>直播间、国际磋商会议室、样品和商品</w:t>
            </w:r>
          </w:p>
        </w:tc>
        <w:tc>
          <w:tcPr>
            <w:tcW w:w="655" w:type="dxa"/>
            <w:shd w:val="clear" w:color="auto" w:fill="auto"/>
            <w:vAlign w:val="center"/>
          </w:tcPr>
          <w:p w14:paraId="7C81D00B">
            <w:pPr>
              <w:spacing w:line="240" w:lineRule="auto"/>
              <w:jc w:val="center"/>
              <w:rPr>
                <w:rFonts w:hint="eastAsia" w:ascii="楷体" w:hAnsi="楷体" w:eastAsia="楷体" w:cs="楷体"/>
                <w:sz w:val="24"/>
                <w:szCs w:val="24"/>
              </w:rPr>
            </w:pPr>
            <w:r>
              <w:rPr>
                <w:rFonts w:hint="eastAsia" w:ascii="楷体" w:hAnsi="楷体" w:eastAsia="楷体" w:cs="楷体"/>
                <w:sz w:val="24"/>
                <w:szCs w:val="24"/>
              </w:rPr>
              <w:t>20</w:t>
            </w:r>
          </w:p>
        </w:tc>
        <w:tc>
          <w:tcPr>
            <w:tcW w:w="693" w:type="dxa"/>
            <w:shd w:val="clear" w:color="auto" w:fill="auto"/>
            <w:vAlign w:val="center"/>
          </w:tcPr>
          <w:p w14:paraId="7B88F4A3">
            <w:pPr>
              <w:spacing w:line="240" w:lineRule="auto"/>
              <w:jc w:val="center"/>
              <w:rPr>
                <w:rFonts w:hint="eastAsia" w:ascii="楷体" w:hAnsi="楷体" w:eastAsia="楷体" w:cs="楷体"/>
                <w:sz w:val="24"/>
                <w:szCs w:val="24"/>
              </w:rPr>
            </w:pPr>
            <w:r>
              <w:rPr>
                <w:rFonts w:hint="eastAsia" w:ascii="楷体" w:hAnsi="楷体" w:eastAsia="楷体" w:cs="楷体"/>
                <w:sz w:val="24"/>
                <w:szCs w:val="24"/>
              </w:rPr>
              <w:t>1000</w:t>
            </w:r>
          </w:p>
        </w:tc>
        <w:tc>
          <w:tcPr>
            <w:tcW w:w="722" w:type="dxa"/>
            <w:tcBorders>
              <w:right w:val="single" w:color="auto" w:sz="4" w:space="0"/>
            </w:tcBorders>
            <w:shd w:val="clear" w:color="auto" w:fill="auto"/>
            <w:vAlign w:val="center"/>
          </w:tcPr>
          <w:p w14:paraId="6028F389">
            <w:pPr>
              <w:spacing w:line="240" w:lineRule="auto"/>
              <w:jc w:val="center"/>
              <w:rPr>
                <w:rFonts w:hint="eastAsia" w:ascii="楷体" w:hAnsi="楷体" w:eastAsia="楷体" w:cs="楷体"/>
                <w:sz w:val="24"/>
                <w:szCs w:val="24"/>
              </w:rPr>
            </w:pPr>
          </w:p>
        </w:tc>
      </w:tr>
      <w:tr w14:paraId="0FD32BF1">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3DDCE759">
            <w:pPr>
              <w:spacing w:line="240" w:lineRule="auto"/>
              <w:jc w:val="center"/>
              <w:rPr>
                <w:rFonts w:hint="eastAsia" w:ascii="楷体" w:hAnsi="楷体" w:eastAsia="楷体" w:cs="楷体"/>
                <w:sz w:val="24"/>
                <w:szCs w:val="24"/>
              </w:rPr>
            </w:pPr>
            <w:r>
              <w:rPr>
                <w:rFonts w:hint="eastAsia" w:ascii="楷体" w:hAnsi="楷体" w:eastAsia="楷体" w:cs="楷体"/>
                <w:sz w:val="24"/>
                <w:szCs w:val="24"/>
              </w:rPr>
              <w:t>4</w:t>
            </w:r>
          </w:p>
        </w:tc>
        <w:tc>
          <w:tcPr>
            <w:tcW w:w="2168" w:type="dxa"/>
            <w:shd w:val="clear" w:color="auto" w:fill="auto"/>
            <w:vAlign w:val="center"/>
          </w:tcPr>
          <w:p w14:paraId="350649F8">
            <w:pPr>
              <w:spacing w:line="240" w:lineRule="auto"/>
              <w:jc w:val="center"/>
              <w:rPr>
                <w:rFonts w:hint="eastAsia" w:ascii="楷体" w:hAnsi="楷体" w:eastAsia="楷体" w:cs="楷体"/>
                <w:sz w:val="24"/>
                <w:szCs w:val="24"/>
              </w:rPr>
            </w:pPr>
            <w:r>
              <w:rPr>
                <w:rFonts w:hint="eastAsia" w:ascii="楷体" w:hAnsi="楷体" w:eastAsia="楷体" w:cs="楷体"/>
                <w:sz w:val="24"/>
                <w:szCs w:val="24"/>
              </w:rPr>
              <w:t>浙江赛灵钢业有限公司</w:t>
            </w:r>
          </w:p>
        </w:tc>
        <w:tc>
          <w:tcPr>
            <w:tcW w:w="1898" w:type="dxa"/>
            <w:shd w:val="clear" w:color="auto" w:fill="auto"/>
            <w:vAlign w:val="center"/>
          </w:tcPr>
          <w:p w14:paraId="08BA05B6">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学生实习、B2B实训基地</w:t>
            </w:r>
          </w:p>
        </w:tc>
        <w:tc>
          <w:tcPr>
            <w:tcW w:w="1697" w:type="dxa"/>
            <w:shd w:val="clear" w:color="auto" w:fill="auto"/>
            <w:vAlign w:val="center"/>
          </w:tcPr>
          <w:p w14:paraId="56DEC34E">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工作间、样品间</w:t>
            </w:r>
          </w:p>
        </w:tc>
        <w:tc>
          <w:tcPr>
            <w:tcW w:w="655" w:type="dxa"/>
            <w:shd w:val="clear" w:color="auto" w:fill="auto"/>
            <w:vAlign w:val="center"/>
          </w:tcPr>
          <w:p w14:paraId="43337198">
            <w:pPr>
              <w:spacing w:line="240" w:lineRule="auto"/>
              <w:jc w:val="center"/>
              <w:rPr>
                <w:rFonts w:hint="eastAsia" w:ascii="楷体" w:hAnsi="楷体" w:eastAsia="楷体" w:cs="楷体"/>
                <w:sz w:val="24"/>
                <w:szCs w:val="24"/>
              </w:rPr>
            </w:pPr>
            <w:r>
              <w:rPr>
                <w:rFonts w:hint="eastAsia" w:ascii="楷体" w:hAnsi="楷体" w:eastAsia="楷体" w:cs="楷体"/>
                <w:sz w:val="24"/>
                <w:szCs w:val="24"/>
              </w:rPr>
              <w:t>40</w:t>
            </w:r>
          </w:p>
        </w:tc>
        <w:tc>
          <w:tcPr>
            <w:tcW w:w="693" w:type="dxa"/>
            <w:shd w:val="clear" w:color="auto" w:fill="auto"/>
            <w:vAlign w:val="center"/>
          </w:tcPr>
          <w:p w14:paraId="6EE1CDD7">
            <w:pPr>
              <w:spacing w:line="240" w:lineRule="auto"/>
              <w:jc w:val="center"/>
              <w:rPr>
                <w:rFonts w:hint="eastAsia" w:ascii="楷体" w:hAnsi="楷体" w:eastAsia="楷体" w:cs="楷体"/>
                <w:sz w:val="24"/>
                <w:szCs w:val="24"/>
              </w:rPr>
            </w:pPr>
            <w:r>
              <w:rPr>
                <w:rFonts w:hint="eastAsia" w:ascii="楷体" w:hAnsi="楷体" w:eastAsia="楷体" w:cs="楷体"/>
                <w:sz w:val="24"/>
                <w:szCs w:val="24"/>
              </w:rPr>
              <w:t>1000</w:t>
            </w:r>
          </w:p>
        </w:tc>
        <w:tc>
          <w:tcPr>
            <w:tcW w:w="722" w:type="dxa"/>
            <w:tcBorders>
              <w:right w:val="single" w:color="auto" w:sz="4" w:space="0"/>
            </w:tcBorders>
            <w:shd w:val="clear" w:color="auto" w:fill="auto"/>
            <w:vAlign w:val="center"/>
          </w:tcPr>
          <w:p w14:paraId="7795CD21">
            <w:pPr>
              <w:spacing w:line="240" w:lineRule="auto"/>
              <w:jc w:val="center"/>
              <w:rPr>
                <w:rFonts w:hint="eastAsia" w:ascii="楷体" w:hAnsi="楷体" w:eastAsia="楷体" w:cs="楷体"/>
                <w:sz w:val="24"/>
                <w:szCs w:val="24"/>
              </w:rPr>
            </w:pPr>
          </w:p>
        </w:tc>
      </w:tr>
      <w:tr w14:paraId="284E7815">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3CD7ACE9">
            <w:pPr>
              <w:spacing w:line="240" w:lineRule="auto"/>
              <w:jc w:val="center"/>
              <w:rPr>
                <w:rFonts w:hint="eastAsia" w:ascii="楷体" w:hAnsi="楷体" w:eastAsia="楷体" w:cs="楷体"/>
                <w:sz w:val="24"/>
                <w:szCs w:val="24"/>
              </w:rPr>
            </w:pPr>
            <w:r>
              <w:rPr>
                <w:rFonts w:hint="eastAsia" w:ascii="楷体" w:hAnsi="楷体" w:eastAsia="楷体" w:cs="楷体"/>
                <w:sz w:val="24"/>
                <w:szCs w:val="24"/>
              </w:rPr>
              <w:t>5</w:t>
            </w:r>
          </w:p>
        </w:tc>
        <w:tc>
          <w:tcPr>
            <w:tcW w:w="2168" w:type="dxa"/>
            <w:shd w:val="clear" w:color="auto" w:fill="auto"/>
            <w:vAlign w:val="center"/>
          </w:tcPr>
          <w:p w14:paraId="4510CE67">
            <w:pPr>
              <w:spacing w:line="240" w:lineRule="auto"/>
              <w:jc w:val="center"/>
              <w:rPr>
                <w:rFonts w:hint="eastAsia" w:ascii="楷体" w:hAnsi="楷体" w:eastAsia="楷体" w:cs="楷体"/>
                <w:sz w:val="24"/>
                <w:szCs w:val="24"/>
              </w:rPr>
            </w:pPr>
            <w:r>
              <w:rPr>
                <w:rFonts w:hint="eastAsia" w:ascii="楷体" w:hAnsi="楷体" w:eastAsia="楷体" w:cs="楷体"/>
                <w:sz w:val="24"/>
                <w:szCs w:val="24"/>
              </w:rPr>
              <w:t>温州亮光跨境电子商务有限公司</w:t>
            </w:r>
          </w:p>
        </w:tc>
        <w:tc>
          <w:tcPr>
            <w:tcW w:w="1898" w:type="dxa"/>
            <w:shd w:val="clear" w:color="auto" w:fill="auto"/>
            <w:vAlign w:val="center"/>
          </w:tcPr>
          <w:p w14:paraId="75F980AE">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学生实习、跨境独立站建设运营实习基地</w:t>
            </w:r>
          </w:p>
        </w:tc>
        <w:tc>
          <w:tcPr>
            <w:tcW w:w="1697" w:type="dxa"/>
            <w:shd w:val="clear" w:color="auto" w:fill="auto"/>
            <w:vAlign w:val="center"/>
          </w:tcPr>
          <w:p w14:paraId="2EB86786">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工作间、电脑</w:t>
            </w:r>
          </w:p>
        </w:tc>
        <w:tc>
          <w:tcPr>
            <w:tcW w:w="655" w:type="dxa"/>
            <w:shd w:val="clear" w:color="auto" w:fill="auto"/>
            <w:vAlign w:val="center"/>
          </w:tcPr>
          <w:p w14:paraId="3848F184">
            <w:pPr>
              <w:spacing w:line="240" w:lineRule="auto"/>
              <w:jc w:val="center"/>
              <w:rPr>
                <w:rFonts w:hint="eastAsia" w:ascii="楷体" w:hAnsi="楷体" w:eastAsia="楷体" w:cs="楷体"/>
                <w:sz w:val="24"/>
                <w:szCs w:val="24"/>
              </w:rPr>
            </w:pPr>
            <w:r>
              <w:rPr>
                <w:rFonts w:hint="eastAsia" w:ascii="楷体" w:hAnsi="楷体" w:eastAsia="楷体" w:cs="楷体"/>
                <w:sz w:val="24"/>
                <w:szCs w:val="24"/>
              </w:rPr>
              <w:t>4</w:t>
            </w:r>
          </w:p>
        </w:tc>
        <w:tc>
          <w:tcPr>
            <w:tcW w:w="693" w:type="dxa"/>
            <w:shd w:val="clear" w:color="auto" w:fill="auto"/>
            <w:vAlign w:val="center"/>
          </w:tcPr>
          <w:p w14:paraId="5B09B5D5">
            <w:pPr>
              <w:spacing w:line="240" w:lineRule="auto"/>
              <w:jc w:val="center"/>
              <w:rPr>
                <w:rFonts w:hint="eastAsia" w:ascii="楷体" w:hAnsi="楷体" w:eastAsia="楷体" w:cs="楷体"/>
                <w:sz w:val="24"/>
                <w:szCs w:val="24"/>
              </w:rPr>
            </w:pPr>
            <w:r>
              <w:rPr>
                <w:rFonts w:hint="eastAsia" w:ascii="楷体" w:hAnsi="楷体" w:eastAsia="楷体" w:cs="楷体"/>
                <w:sz w:val="24"/>
                <w:szCs w:val="24"/>
              </w:rPr>
              <w:t>20</w:t>
            </w:r>
          </w:p>
        </w:tc>
        <w:tc>
          <w:tcPr>
            <w:tcW w:w="722" w:type="dxa"/>
            <w:tcBorders>
              <w:right w:val="single" w:color="auto" w:sz="4" w:space="0"/>
            </w:tcBorders>
            <w:shd w:val="clear" w:color="auto" w:fill="auto"/>
            <w:vAlign w:val="center"/>
          </w:tcPr>
          <w:p w14:paraId="202DDCC8">
            <w:pPr>
              <w:spacing w:line="240" w:lineRule="auto"/>
              <w:jc w:val="center"/>
              <w:rPr>
                <w:rFonts w:hint="eastAsia" w:ascii="楷体" w:hAnsi="楷体" w:eastAsia="楷体" w:cs="楷体"/>
                <w:sz w:val="24"/>
                <w:szCs w:val="24"/>
              </w:rPr>
            </w:pPr>
          </w:p>
        </w:tc>
      </w:tr>
      <w:tr w14:paraId="4480DE11">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231A3CFE">
            <w:pPr>
              <w:spacing w:line="240" w:lineRule="auto"/>
              <w:jc w:val="center"/>
              <w:rPr>
                <w:rFonts w:hint="eastAsia" w:ascii="楷体" w:hAnsi="楷体" w:eastAsia="楷体" w:cs="楷体"/>
                <w:sz w:val="24"/>
                <w:szCs w:val="24"/>
              </w:rPr>
            </w:pPr>
            <w:r>
              <w:rPr>
                <w:rFonts w:hint="eastAsia" w:ascii="楷体" w:hAnsi="楷体" w:eastAsia="楷体" w:cs="楷体"/>
                <w:sz w:val="24"/>
                <w:szCs w:val="24"/>
              </w:rPr>
              <w:t>6</w:t>
            </w:r>
          </w:p>
        </w:tc>
        <w:tc>
          <w:tcPr>
            <w:tcW w:w="2168" w:type="dxa"/>
            <w:shd w:val="clear" w:color="auto" w:fill="auto"/>
            <w:vAlign w:val="center"/>
          </w:tcPr>
          <w:p w14:paraId="7B276F50">
            <w:pPr>
              <w:spacing w:line="240" w:lineRule="auto"/>
              <w:jc w:val="center"/>
              <w:rPr>
                <w:rFonts w:hint="eastAsia" w:ascii="楷体" w:hAnsi="楷体" w:eastAsia="楷体" w:cs="楷体"/>
                <w:sz w:val="24"/>
                <w:szCs w:val="24"/>
              </w:rPr>
            </w:pPr>
            <w:r>
              <w:rPr>
                <w:rFonts w:hint="eastAsia" w:ascii="楷体" w:hAnsi="楷体" w:eastAsia="楷体" w:cs="楷体"/>
                <w:sz w:val="24"/>
                <w:szCs w:val="24"/>
              </w:rPr>
              <w:t>温州市鹿城区英程式文化培训有限公司</w:t>
            </w:r>
          </w:p>
        </w:tc>
        <w:tc>
          <w:tcPr>
            <w:tcW w:w="1898" w:type="dxa"/>
            <w:shd w:val="clear" w:color="auto" w:fill="auto"/>
            <w:vAlign w:val="center"/>
          </w:tcPr>
          <w:p w14:paraId="637054CD">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学生英语沟通实训、实习基地</w:t>
            </w:r>
          </w:p>
        </w:tc>
        <w:tc>
          <w:tcPr>
            <w:tcW w:w="1697" w:type="dxa"/>
            <w:shd w:val="clear" w:color="auto" w:fill="auto"/>
            <w:vAlign w:val="center"/>
          </w:tcPr>
          <w:p w14:paraId="7EA98C24">
            <w:pPr>
              <w:spacing w:line="240" w:lineRule="auto"/>
              <w:jc w:val="center"/>
              <w:rPr>
                <w:rFonts w:hint="eastAsia" w:ascii="楷体" w:hAnsi="楷体" w:eastAsia="楷体" w:cs="楷体"/>
                <w:sz w:val="24"/>
                <w:szCs w:val="24"/>
              </w:rPr>
            </w:pPr>
            <w:r>
              <w:rPr>
                <w:rFonts w:hint="eastAsia" w:ascii="楷体" w:hAnsi="楷体" w:eastAsia="楷体" w:cs="楷体"/>
                <w:sz w:val="24"/>
                <w:szCs w:val="24"/>
              </w:rPr>
              <w:t>练习间、电脑</w:t>
            </w:r>
          </w:p>
        </w:tc>
        <w:tc>
          <w:tcPr>
            <w:tcW w:w="655" w:type="dxa"/>
            <w:shd w:val="clear" w:color="auto" w:fill="auto"/>
            <w:vAlign w:val="center"/>
          </w:tcPr>
          <w:p w14:paraId="105F532E">
            <w:pPr>
              <w:spacing w:line="240" w:lineRule="auto"/>
              <w:jc w:val="center"/>
              <w:rPr>
                <w:rFonts w:hint="eastAsia" w:ascii="楷体" w:hAnsi="楷体" w:eastAsia="楷体" w:cs="楷体"/>
                <w:sz w:val="24"/>
                <w:szCs w:val="24"/>
              </w:rPr>
            </w:pPr>
            <w:r>
              <w:rPr>
                <w:rFonts w:hint="eastAsia" w:ascii="楷体" w:hAnsi="楷体" w:eastAsia="楷体" w:cs="楷体"/>
                <w:sz w:val="24"/>
                <w:szCs w:val="24"/>
              </w:rPr>
              <w:t>40</w:t>
            </w:r>
          </w:p>
        </w:tc>
        <w:tc>
          <w:tcPr>
            <w:tcW w:w="693" w:type="dxa"/>
            <w:shd w:val="clear" w:color="auto" w:fill="auto"/>
            <w:vAlign w:val="center"/>
          </w:tcPr>
          <w:p w14:paraId="183633CD">
            <w:pPr>
              <w:spacing w:line="240" w:lineRule="auto"/>
              <w:jc w:val="center"/>
              <w:rPr>
                <w:rFonts w:hint="eastAsia" w:ascii="楷体" w:hAnsi="楷体" w:eastAsia="楷体" w:cs="楷体"/>
                <w:sz w:val="24"/>
                <w:szCs w:val="24"/>
              </w:rPr>
            </w:pPr>
            <w:r>
              <w:rPr>
                <w:rFonts w:hint="eastAsia" w:ascii="楷体" w:hAnsi="楷体" w:eastAsia="楷体" w:cs="楷体"/>
                <w:sz w:val="24"/>
                <w:szCs w:val="24"/>
              </w:rPr>
              <w:t>1000</w:t>
            </w:r>
          </w:p>
        </w:tc>
        <w:tc>
          <w:tcPr>
            <w:tcW w:w="722" w:type="dxa"/>
            <w:tcBorders>
              <w:right w:val="single" w:color="auto" w:sz="4" w:space="0"/>
            </w:tcBorders>
            <w:shd w:val="clear" w:color="auto" w:fill="auto"/>
            <w:vAlign w:val="center"/>
          </w:tcPr>
          <w:p w14:paraId="3BB8882F">
            <w:pPr>
              <w:spacing w:line="240" w:lineRule="auto"/>
              <w:jc w:val="center"/>
              <w:rPr>
                <w:rFonts w:hint="eastAsia" w:ascii="楷体" w:hAnsi="楷体" w:eastAsia="楷体" w:cs="楷体"/>
                <w:sz w:val="24"/>
                <w:szCs w:val="24"/>
              </w:rPr>
            </w:pPr>
          </w:p>
        </w:tc>
      </w:tr>
      <w:tr w14:paraId="41D8C627">
        <w:tblPrEx>
          <w:tblBorders>
            <w:top w:val="single" w:color="000000" w:sz="6" w:space="0"/>
            <w:left w:val="none" w:color="auto" w:sz="0" w:space="0"/>
            <w:bottom w:val="single" w:color="000000" w:sz="6" w:space="0"/>
            <w:right w:val="none" w:color="auto" w:sz="0" w:space="0"/>
            <w:insideH w:val="single" w:color="000000" w:sz="6" w:space="0"/>
            <w:insideV w:val="single" w:color="000000" w:sz="6" w:space="0"/>
          </w:tblBorders>
          <w:tblCellMar>
            <w:top w:w="50" w:type="dxa"/>
            <w:left w:w="50" w:type="dxa"/>
            <w:bottom w:w="50" w:type="dxa"/>
            <w:right w:w="50" w:type="dxa"/>
          </w:tblCellMar>
        </w:tblPrEx>
        <w:trPr>
          <w:jc w:val="center"/>
        </w:trPr>
        <w:tc>
          <w:tcPr>
            <w:tcW w:w="573" w:type="dxa"/>
            <w:tcBorders>
              <w:left w:val="single" w:color="auto" w:sz="4" w:space="0"/>
            </w:tcBorders>
            <w:shd w:val="clear" w:color="auto" w:fill="auto"/>
            <w:vAlign w:val="center"/>
          </w:tcPr>
          <w:p w14:paraId="4FD70D66">
            <w:pPr>
              <w:spacing w:line="240" w:lineRule="auto"/>
              <w:jc w:val="center"/>
              <w:rPr>
                <w:rFonts w:hint="eastAsia" w:ascii="楷体" w:hAnsi="楷体" w:eastAsia="楷体" w:cs="楷体"/>
                <w:sz w:val="24"/>
                <w:szCs w:val="24"/>
              </w:rPr>
            </w:pPr>
            <w:r>
              <w:rPr>
                <w:rFonts w:hint="eastAsia" w:ascii="楷体" w:hAnsi="楷体" w:eastAsia="楷体" w:cs="楷体"/>
                <w:sz w:val="24"/>
                <w:szCs w:val="24"/>
              </w:rPr>
              <w:t>7</w:t>
            </w:r>
          </w:p>
        </w:tc>
        <w:tc>
          <w:tcPr>
            <w:tcW w:w="2168" w:type="dxa"/>
            <w:shd w:val="clear" w:color="auto" w:fill="auto"/>
            <w:vAlign w:val="center"/>
          </w:tcPr>
          <w:p w14:paraId="5DF69EE1">
            <w:pPr>
              <w:spacing w:line="240" w:lineRule="auto"/>
              <w:jc w:val="center"/>
              <w:rPr>
                <w:rFonts w:hint="eastAsia" w:ascii="楷体" w:hAnsi="楷体" w:eastAsia="楷体" w:cs="楷体"/>
                <w:sz w:val="24"/>
                <w:szCs w:val="24"/>
              </w:rPr>
            </w:pPr>
            <w:r>
              <w:rPr>
                <w:rFonts w:hint="eastAsia" w:ascii="楷体" w:hAnsi="楷体" w:eastAsia="楷体" w:cs="楷体"/>
                <w:sz w:val="24"/>
                <w:szCs w:val="24"/>
              </w:rPr>
              <w:t>温州申瓯通信设备有限公司</w:t>
            </w:r>
          </w:p>
        </w:tc>
        <w:tc>
          <w:tcPr>
            <w:tcW w:w="1898" w:type="dxa"/>
            <w:shd w:val="clear" w:color="auto" w:fill="auto"/>
            <w:vAlign w:val="center"/>
          </w:tcPr>
          <w:p w14:paraId="646FFBB1">
            <w:pPr>
              <w:spacing w:line="240" w:lineRule="auto"/>
              <w:jc w:val="center"/>
              <w:rPr>
                <w:rFonts w:hint="eastAsia" w:ascii="楷体" w:hAnsi="楷体" w:eastAsia="楷体" w:cs="楷体"/>
                <w:sz w:val="24"/>
                <w:szCs w:val="24"/>
              </w:rPr>
            </w:pPr>
            <w:r>
              <w:rPr>
                <w:rFonts w:hint="eastAsia" w:ascii="楷体" w:hAnsi="楷体" w:eastAsia="楷体" w:cs="楷体"/>
                <w:sz w:val="24"/>
                <w:szCs w:val="24"/>
              </w:rPr>
              <w:t>跨境电商海外服务实习基地</w:t>
            </w:r>
          </w:p>
        </w:tc>
        <w:tc>
          <w:tcPr>
            <w:tcW w:w="1697" w:type="dxa"/>
            <w:shd w:val="clear" w:color="auto" w:fill="auto"/>
            <w:vAlign w:val="center"/>
          </w:tcPr>
          <w:p w14:paraId="60F383C1">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工作间、电脑</w:t>
            </w:r>
          </w:p>
        </w:tc>
        <w:tc>
          <w:tcPr>
            <w:tcW w:w="655" w:type="dxa"/>
            <w:shd w:val="clear" w:color="auto" w:fill="auto"/>
            <w:vAlign w:val="center"/>
          </w:tcPr>
          <w:p w14:paraId="6B189971">
            <w:pPr>
              <w:spacing w:line="240" w:lineRule="auto"/>
              <w:jc w:val="center"/>
              <w:rPr>
                <w:rFonts w:hint="eastAsia" w:ascii="楷体" w:hAnsi="楷体" w:eastAsia="楷体" w:cs="楷体"/>
                <w:sz w:val="24"/>
                <w:szCs w:val="24"/>
              </w:rPr>
            </w:pPr>
            <w:r>
              <w:rPr>
                <w:rFonts w:hint="eastAsia" w:ascii="楷体" w:hAnsi="楷体" w:eastAsia="楷体" w:cs="楷体"/>
                <w:sz w:val="24"/>
                <w:szCs w:val="24"/>
              </w:rPr>
              <w:t>40</w:t>
            </w:r>
          </w:p>
        </w:tc>
        <w:tc>
          <w:tcPr>
            <w:tcW w:w="693" w:type="dxa"/>
            <w:shd w:val="clear" w:color="auto" w:fill="auto"/>
            <w:vAlign w:val="center"/>
          </w:tcPr>
          <w:p w14:paraId="06472FC1">
            <w:pPr>
              <w:spacing w:line="240" w:lineRule="auto"/>
              <w:jc w:val="center"/>
              <w:rPr>
                <w:rFonts w:hint="eastAsia" w:ascii="楷体" w:hAnsi="楷体" w:eastAsia="楷体" w:cs="楷体"/>
                <w:sz w:val="24"/>
                <w:szCs w:val="24"/>
              </w:rPr>
            </w:pPr>
            <w:r>
              <w:rPr>
                <w:rFonts w:hint="eastAsia" w:ascii="楷体" w:hAnsi="楷体" w:eastAsia="楷体" w:cs="楷体"/>
                <w:sz w:val="24"/>
                <w:szCs w:val="24"/>
              </w:rPr>
              <w:t>2000</w:t>
            </w:r>
          </w:p>
        </w:tc>
        <w:tc>
          <w:tcPr>
            <w:tcW w:w="722" w:type="dxa"/>
            <w:tcBorders>
              <w:right w:val="single" w:color="auto" w:sz="4" w:space="0"/>
            </w:tcBorders>
            <w:shd w:val="clear" w:color="auto" w:fill="auto"/>
            <w:vAlign w:val="center"/>
          </w:tcPr>
          <w:p w14:paraId="654CD20F">
            <w:pPr>
              <w:spacing w:line="240" w:lineRule="auto"/>
              <w:jc w:val="center"/>
              <w:rPr>
                <w:rFonts w:hint="eastAsia" w:ascii="楷体" w:hAnsi="楷体" w:eastAsia="楷体" w:cs="楷体"/>
                <w:sz w:val="24"/>
                <w:szCs w:val="24"/>
              </w:rPr>
            </w:pPr>
          </w:p>
        </w:tc>
      </w:tr>
    </w:tbl>
    <w:p w14:paraId="72E96B60">
      <w:pPr>
        <w:spacing w:before="240"/>
        <w:outlineLvl w:val="0"/>
        <w:rPr>
          <w:rFonts w:ascii="黑体" w:hAnsi="黑体" w:eastAsia="黑体"/>
          <w:color w:val="000000"/>
          <w:sz w:val="28"/>
          <w:szCs w:val="28"/>
        </w:rPr>
      </w:pPr>
      <w:r>
        <w:rPr>
          <w:rFonts w:hint="eastAsia" w:ascii="黑体" w:hAnsi="黑体" w:eastAsia="黑体"/>
          <w:color w:val="000000"/>
          <w:sz w:val="28"/>
          <w:szCs w:val="28"/>
        </w:rPr>
        <w:t>八、毕业要求</w:t>
      </w:r>
    </w:p>
    <w:p w14:paraId="02587AA8">
      <w:pPr>
        <w:spacing w:before="240"/>
        <w:ind w:firstLine="560" w:firstLineChars="200"/>
        <w:outlineLvl w:val="0"/>
        <w:rPr>
          <w:rFonts w:ascii="楷体" w:hAnsi="楷体" w:eastAsia="楷体"/>
          <w:color w:val="000000"/>
          <w:sz w:val="28"/>
          <w:szCs w:val="28"/>
        </w:rPr>
      </w:pPr>
      <w:r>
        <w:rPr>
          <w:rFonts w:hint="eastAsia" w:ascii="楷体" w:hAnsi="楷体" w:eastAsia="楷体"/>
          <w:color w:val="000000"/>
          <w:sz w:val="28"/>
          <w:szCs w:val="28"/>
        </w:rPr>
        <w:t>取得学籍的学生，德、体合格，在学习年限内，学完教学计划规定的本专业全部课程和实践性教学环节，成绩合格，可准予毕业，并发给毕业证书。</w:t>
      </w:r>
    </w:p>
    <w:p w14:paraId="4874A3D7"/>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149E7">
    <w:pPr>
      <w:pStyle w:val="5"/>
      <w:jc w:val="right"/>
    </w:pPr>
    <w:r>
      <w:rPr>
        <w:rFonts w:hint="eastAsia"/>
      </w:rPr>
      <w:t xml:space="preserve">  </w:t>
    </w:r>
  </w:p>
  <w:p w14:paraId="43D4B3DE">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20E72602">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4029FAFE">
                          <w:pPr>
                            <w:pStyle w:val="5"/>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081DB8CE"/>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20E72602">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4029FAFE">
                    <w:pPr>
                      <w:pStyle w:val="5"/>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081DB8CE"/>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5C574">
    <w:pPr>
      <w:pStyle w:val="6"/>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48EB113C">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48EB113C">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B6B8EF"/>
    <w:multiLevelType w:val="singleLevel"/>
    <w:tmpl w:val="CBB6B8EF"/>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zNGUwZDAxN2YwMTdiNTk0YjZlZTAxN2E5Njc4ZDEifQ=="/>
  </w:docVars>
  <w:rsids>
    <w:rsidRoot w:val="00AB11F2"/>
    <w:rsid w:val="00146E28"/>
    <w:rsid w:val="0016133E"/>
    <w:rsid w:val="001B6C26"/>
    <w:rsid w:val="001C330F"/>
    <w:rsid w:val="001C5096"/>
    <w:rsid w:val="001F41D3"/>
    <w:rsid w:val="00442D2D"/>
    <w:rsid w:val="006554D6"/>
    <w:rsid w:val="00663B75"/>
    <w:rsid w:val="0074012A"/>
    <w:rsid w:val="00855E86"/>
    <w:rsid w:val="00867274"/>
    <w:rsid w:val="008F052D"/>
    <w:rsid w:val="009355B7"/>
    <w:rsid w:val="00A31571"/>
    <w:rsid w:val="00AB11F2"/>
    <w:rsid w:val="00AD1942"/>
    <w:rsid w:val="00B40A76"/>
    <w:rsid w:val="00B52E38"/>
    <w:rsid w:val="00B6235D"/>
    <w:rsid w:val="00CD7C48"/>
    <w:rsid w:val="00D63CC6"/>
    <w:rsid w:val="00E625D4"/>
    <w:rsid w:val="00EF4818"/>
    <w:rsid w:val="120D3DE1"/>
    <w:rsid w:val="22016691"/>
    <w:rsid w:val="2F0A6EA9"/>
    <w:rsid w:val="300B2131"/>
    <w:rsid w:val="36673327"/>
    <w:rsid w:val="39CD7B28"/>
    <w:rsid w:val="41CA4ACD"/>
    <w:rsid w:val="433B6C7A"/>
    <w:rsid w:val="4CDC4955"/>
    <w:rsid w:val="59192BA2"/>
    <w:rsid w:val="5D662365"/>
    <w:rsid w:val="5F0A60CC"/>
    <w:rsid w:val="61A26203"/>
    <w:rsid w:val="6B76271E"/>
    <w:rsid w:val="6DEF1178"/>
    <w:rsid w:val="766D6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qFormat/>
    <w:uiPriority w:val="0"/>
    <w:pPr>
      <w:ind w:left="100" w:leftChars="2500"/>
    </w:pPr>
    <w:rPr>
      <w:kern w:val="0"/>
      <w:sz w:val="20"/>
    </w:rPr>
  </w:style>
  <w:style w:type="paragraph" w:styleId="4">
    <w:name w:val="Balloon Text"/>
    <w:basedOn w:val="1"/>
    <w:link w:val="12"/>
    <w:semiHidden/>
    <w:unhideWhenUsed/>
    <w:qFormat/>
    <w:uiPriority w:val="99"/>
    <w:rPr>
      <w:sz w:val="18"/>
      <w:szCs w:val="18"/>
    </w:rPr>
  </w:style>
  <w:style w:type="paragraph" w:styleId="5">
    <w:name w:val="footer"/>
    <w:basedOn w:val="1"/>
    <w:link w:val="10"/>
    <w:autoRedefine/>
    <w:unhideWhenUsed/>
    <w:qFormat/>
    <w:uiPriority w:val="99"/>
    <w:pPr>
      <w:tabs>
        <w:tab w:val="center" w:pos="4153"/>
        <w:tab w:val="right" w:pos="8306"/>
      </w:tabs>
      <w:snapToGrid w:val="0"/>
      <w:jc w:val="left"/>
    </w:pPr>
    <w:rPr>
      <w:sz w:val="18"/>
      <w:szCs w:val="18"/>
    </w:rPr>
  </w:style>
  <w:style w:type="paragraph" w:styleId="6">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autoRedefine/>
    <w:qFormat/>
    <w:uiPriority w:val="99"/>
    <w:rPr>
      <w:sz w:val="18"/>
      <w:szCs w:val="18"/>
    </w:rPr>
  </w:style>
  <w:style w:type="character" w:customStyle="1" w:styleId="10">
    <w:name w:val="页脚 字符"/>
    <w:basedOn w:val="8"/>
    <w:link w:val="5"/>
    <w:autoRedefine/>
    <w:qFormat/>
    <w:uiPriority w:val="99"/>
    <w:rPr>
      <w:sz w:val="18"/>
      <w:szCs w:val="18"/>
    </w:rPr>
  </w:style>
  <w:style w:type="character" w:customStyle="1" w:styleId="11">
    <w:name w:val="标题 1 字符"/>
    <w:basedOn w:val="8"/>
    <w:link w:val="2"/>
    <w:autoRedefine/>
    <w:qFormat/>
    <w:uiPriority w:val="9"/>
    <w:rPr>
      <w:rFonts w:eastAsia="方正小标宋简体"/>
      <w:b/>
      <w:bCs/>
      <w:kern w:val="44"/>
      <w:sz w:val="36"/>
      <w:szCs w:val="44"/>
    </w:rPr>
  </w:style>
  <w:style w:type="character" w:customStyle="1" w:styleId="12">
    <w:name w:val="批注框文本 字符"/>
    <w:basedOn w:val="8"/>
    <w:link w:val="4"/>
    <w:autoRedefine/>
    <w:semiHidden/>
    <w:qFormat/>
    <w:uiPriority w:val="99"/>
    <w:rPr>
      <w:sz w:val="18"/>
      <w:szCs w:val="18"/>
    </w:rPr>
  </w:style>
  <w:style w:type="paragraph" w:customStyle="1" w:styleId="13">
    <w:name w:val="表格标题"/>
    <w:basedOn w:val="1"/>
    <w:qFormat/>
    <w:uiPriority w:val="0"/>
    <w:pPr>
      <w:spacing w:line="288" w:lineRule="auto"/>
      <w:jc w:val="center"/>
    </w:pPr>
    <w:rPr>
      <w:rFonts w:ascii="宋体" w:hAnsi="宋体" w:cs="Arial"/>
      <w:kern w:val="0"/>
      <w:szCs w:val="20"/>
    </w:rPr>
  </w:style>
  <w:style w:type="character" w:customStyle="1" w:styleId="14">
    <w:name w:val="font11"/>
    <w:basedOn w:val="8"/>
    <w:autoRedefine/>
    <w:qFormat/>
    <w:uiPriority w:val="0"/>
    <w:rPr>
      <w:rFonts w:hint="eastAsia" w:ascii="宋体" w:hAnsi="宋体" w:eastAsia="宋体" w:cs="宋体"/>
      <w:color w:val="000000"/>
      <w:sz w:val="18"/>
      <w:szCs w:val="18"/>
      <w:u w:val="none"/>
    </w:rPr>
  </w:style>
  <w:style w:type="character" w:customStyle="1" w:styleId="15">
    <w:name w:val="font31"/>
    <w:basedOn w:val="8"/>
    <w:qFormat/>
    <w:uiPriority w:val="0"/>
    <w:rPr>
      <w:rFonts w:hint="eastAsia" w:ascii="宋体" w:hAnsi="宋体" w:eastAsia="宋体" w:cs="宋体"/>
      <w:color w:val="000000"/>
      <w:sz w:val="21"/>
      <w:szCs w:val="21"/>
      <w:u w:val="none"/>
    </w:rPr>
  </w:style>
  <w:style w:type="character" w:customStyle="1" w:styleId="16">
    <w:name w:val="font41"/>
    <w:basedOn w:val="8"/>
    <w:autoRedefine/>
    <w:qFormat/>
    <w:uiPriority w:val="0"/>
    <w:rPr>
      <w:rFonts w:hint="eastAsia" w:ascii="宋体" w:hAnsi="宋体" w:eastAsia="宋体" w:cs="宋体"/>
      <w:color w:val="000000"/>
      <w:sz w:val="17"/>
      <w:szCs w:val="17"/>
      <w:u w:val="none"/>
    </w:rPr>
  </w:style>
  <w:style w:type="character" w:customStyle="1" w:styleId="17">
    <w:name w:val="font51"/>
    <w:basedOn w:val="8"/>
    <w:autoRedefine/>
    <w:qFormat/>
    <w:uiPriority w:val="0"/>
    <w:rPr>
      <w:rFonts w:hint="eastAsia" w:ascii="宋体" w:hAnsi="宋体" w:eastAsia="宋体" w:cs="宋体"/>
      <w:color w:val="000000"/>
      <w:sz w:val="22"/>
      <w:szCs w:val="22"/>
      <w:u w:val="none"/>
    </w:rPr>
  </w:style>
  <w:style w:type="character" w:customStyle="1" w:styleId="18">
    <w:name w:val="font21"/>
    <w:basedOn w:val="8"/>
    <w:qFormat/>
    <w:uiPriority w:val="0"/>
    <w:rPr>
      <w:rFonts w:hint="eastAsia" w:ascii="宋体" w:hAnsi="宋体" w:eastAsia="宋体" w:cs="宋体"/>
      <w:color w:val="000000"/>
      <w:sz w:val="18"/>
      <w:szCs w:val="18"/>
      <w:u w:val="none"/>
    </w:rPr>
  </w:style>
  <w:style w:type="character" w:customStyle="1" w:styleId="19">
    <w:name w:val="font71"/>
    <w:basedOn w:val="8"/>
    <w:autoRedefine/>
    <w:qFormat/>
    <w:uiPriority w:val="0"/>
    <w:rPr>
      <w:rFonts w:hint="default" w:ascii="Arial" w:hAnsi="Arial" w:cs="Arial"/>
      <w:color w:val="000000"/>
      <w:sz w:val="18"/>
      <w:szCs w:val="18"/>
      <w:u w:val="none"/>
    </w:rPr>
  </w:style>
  <w:style w:type="character" w:customStyle="1" w:styleId="20">
    <w:name w:val="font81"/>
    <w:basedOn w:val="8"/>
    <w:autoRedefine/>
    <w:qFormat/>
    <w:uiPriority w:val="0"/>
    <w:rPr>
      <w:rFonts w:ascii="Calibri" w:hAnsi="Calibri" w:cs="Calibri"/>
      <w:color w:val="000000"/>
      <w:sz w:val="18"/>
      <w:szCs w:val="18"/>
      <w:u w:val="none"/>
    </w:rPr>
  </w:style>
  <w:style w:type="table" w:customStyle="1" w:styleId="21">
    <w:name w:val="myTable1"/>
    <w:autoRedefine/>
    <w:qFormat/>
    <w:uiPriority w:val="99"/>
    <w:rPr>
      <w:rFonts w:ascii="Arial" w:hAnsi="Arial" w:eastAsia="Times New Roman" w:cs="Arial"/>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2215</Words>
  <Characters>2283</Characters>
  <Lines>71</Lines>
  <Paragraphs>20</Paragraphs>
  <TotalTime>23</TotalTime>
  <ScaleCrop>false</ScaleCrop>
  <LinksUpToDate>false</LinksUpToDate>
  <CharactersWithSpaces>2295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2020-07-04T03:38:00Z</dcterms:created>
  <dc:creator>Administrator</dc:creator>
  <cp:lastModifiedBy>达灵</cp:lastModifiedBy>
  <cp:lastPrinted>2021-04-23T06:35:00Z</cp:lastPrinted>
  <dcterms:modified xsi:type="dcterms:W3CDTF">2025-02-18T07:54:03Z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C35AD98CA07341E1BFF92F4E8ABCCDE3_13</vt:lpwstr>
  </property>
  <property fmtid="{D5CDD505-2E9C-101B-9397-08002B2CF9AE}" pid="4" name="KSOTemplateDocerSaveRecord">
    <vt:lpwstr>eyJoZGlkIjoiNjhlYmVjYzg3YzM0YjExMDY3YWUwMjU5NGYzYTg5NDgiLCJ1c2VySWQiOiIzMTQ5NzE1NDUifQ==</vt:lpwstr>
  </property>
</Properties>
</file>